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38.2017.53 vom 14. April 2017</w:t>
      </w:r>
    </w:p>
    <w:p>
      <w:r>
        <w:t>TI Tribunale d'appello, 2017-04-14, IT</w:t>
      </w:r>
    </w:p>
    <w:p>
      <w:r>
        <w:rPr>
          <w:b/>
        </w:rPr>
        <w:t xml:space="preserve">Quelle: </w:t>
      </w:r>
      <w:r>
        <w:t>https://mcp.opencaselaw.ch/entscheid/ti_gerichte_38.2017.53_d20170414</w:t>
      </w:r>
    </w:p>
    <w:p>
      <w:r>
        <w:t>FR: TI_GERICHTE 38.2017.53 du 14 avril 2017</w:t>
      </w:r>
    </w:p>
    <w:p>
      <w:r>
        <w:t>IT: TI_GERICHTE 38.2017.53 del 14 aprile 2017</w:t>
      </w:r>
    </w:p>
    <w:p>
      <w:pPr>
        <w:pStyle w:val="Heading2"/>
      </w:pPr>
      <w:r>
        <w:t>Regeste</w:t>
      </w:r>
    </w:p>
    <w:p>
      <w:r>
        <w:t>Negato dt a ID poiché non risiede in Svizzera (centro delle relazioni personali è all'estero) ai sensi dell'art. 8 cpv. 1 lett. c LADI. Inoltre, dal profilo del dt internazionale, dalle sue dichiarazioni emerge che sio tratta di un vero frontaliere (dt a prestaz.nello Stato di residenza)</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2.2.   Nella presente fattispecie,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31 marzo 2017 RI 1, nato nel 1977 è stato sentito da __________ dell’Ufficio giuridico della Sezione del lavoro. In quell’occasione è stato allestito un verbale del seguente tenore, firmato pure dall’assicurato: " (…) D1:   Da quale data rivendica le indennità di disoccupazione? R1:   dal 01.03.2017 D2:   In quale misura è disposto ad esercitare un'attività lucrativa? R2:   a tempo pieno D3:   Quali attività è disposto ad esercitare? R3:   muratore, operaio edile, aiuto piastrellista, aiuto gessatore e aiuto pittore D4:   Quale è stato il suo ultimo impiego prima di iscriversi in disoccupazione? R4:   __________, muratore, dal 02.03.2015 al 28.02.2017. D5:   Per quale motivo e da chi è stato disdetto il rapporto di lavoro? R5:   dal datore di lavoro per motivi economici. D6:   In precedenza aveva già lavorato in Svizzera? R6:   Ho lavorato presso le seguenti aziende: - Dal 20.03.2014 al 31.08.2014, presso la __________ di __________, muratore; - Dal 01.06.2012 al 31.12.2012 presso la __________ di __________, muratore; - Dal 15.02.2011 al 31.03.2012 presso __________, __________, muratore. D7:   Qual è la sua formazione professionale, dove e quando si è formato? R7:   licenza di scuola media a __________ (I) nel 1990. Ho in seguito lavorato come muratore in Italia. D8:   Presso l'ultimo datore di lavoro come era organizzato il tempo di lavoro? R8:   dal lunedì al venerdì durante gli usuali orari di lavoro in vigore nel settore edile. D9:   Con quale permesso di lavoro è stato occupato presso l'ultimo datore di lavoro? R9. con un permesso di dimora (B) D10: E' iscritto all'Anagrafe degli italiani residenti all'estero (A.I.R.E.)? In caso di risposta negativa, per quale motivo non si è iscritto? R10: si, ma non sono in possesso di un documento che lo possa attestare. D11: Mentre lavorava dove abitava? R11: dal 01.03.2016 risiedo all'attuale indirizzo. Vivo in un monolocale con il signor __________, il quale è un mio ex collega presso la __________. Locatore risulta essere il signor __________, di __________. L'appartamento è così composto e suddiviso: si tratta di una camera da letto con due letti, il bagno con il cucinino. L'affitto ammonta complessivamente a CHF 800.00 mensili, spese accessorie comprese. Per quanto concerne il posto auto confermo che utilizzo i parcheggi a disposizione dello stabile. Fino al 28.02.2016 risiedevo a __________ presso le baracche degli operai della __________ in Via __________, da quando ho ottenuto il permesso di dimora B. D12: Come sono regolate le spese di locazione con il signor __________? R12: le spese di locazione sono suddivise tra il sottoscritto e il signor __________, CHF 400.00 a testa. D13: Dopo la fine del lavoro, dall'inizio della disoccupazione è cambiato qualcosa nella sua situazione abitativa? E' previsto qualche cambiamento? R13: non vi sono stati e non sono previsti cambiamenti. D14: Qual è la sua situazione famigliare? Ha figli? Dove risiedono i suoi famigliari? R14: mia moglie __________ (1981) e nostra figlia __________ (2012) risiedono a __________ (I-__________), in Via __________. Si tratta di un appartamento di mia proprietà che stiamo pagando entrambi. D15: Per quale motivo non vive con sua moglie e vostra figlia? R15: mi sono trasferito in Svizzera per motivi professionali. D16: Siete separati giudizialmente? R16: no D17: Ha un veicolo? Quale è l'immatricolazione? R17: si, __________ D18: Quale è la sua Cassa malattia? R18: __________ D19: Chi è il suo medico curante? R19: non mi ricordo il nome, finora sono andato unicamente una volta dal medico. D20: Con quale frequenza rientrava in Italia mentre lavorava? Con l'inizio della disoccupazione è cambiato qualcosa? R20: Sia prima dell'iscrizione all'URC, sia dal 01.03.2017 soggiorno a __________ durante la settimana (lu-ve) e rientro in visita a mia figlia e da mia moglie a __________ (I-__________) il fine settimana (sa/do). D21: Svolge attualmente attività lavorativa? Da quale data? Dove? R21: no, dovrei riprendere l'attività presso l'ultimo datore di lavoro, indicativamente durante il mese di giugno 2016. Entro il 10.04.2017 trasmetterò copia della seguente documentazione: -   estratti mensili del conto privato (banca/posta) da gennaio 2016 ad oggi; -   iscrizione all'AIRE; -   estratto telepass da gennaio 2016; -   estratto operatore telefonico; Confermo di avare preso visione della seguente documentazione: -   copia della conferma di affiliazione alla Cassa malati __________ -   copia del contratto di locazione; -   copia del modulo Scheda dati personali URC; -   copia Analisi del profilo della persona in cerca d'impiego e Piano d'azione. Qualora non trasmetterò la documentazione richiesta entro il termine fissato, l'Ufficio giuridico emetterà la decisione sulla base della documentazione in suo possesso (art. 43 LPGA). Ricevo seduta stante copia della richiesta di verifica dell'idoneità al collocamento trasmessa dall'URC di __________. Copia del presente verbale è consegnata seduta stante all'assicurato.” (Doc. 14) Chiamato ora a pronunciarsi, il TCA ricorda preliminarmente che è la data della decisione su opposizione impugnata (nel presente caso: il 7 giugno 2017) che delimita temporalmente il potere cognitivo del giudice delle assicurazioni sociali (cfr. STF 9C_32/2017 del 31 ottobre 2017;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Alla luce della giurisprudenza appena illustrata le dichiarazioni contenute nel verbale del 31 marzo 2017 sottoscritto dall'assicurato hanno pertanto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Nella presente fattispecie il centro delle relazioni personali di RI 1 si situa a __________ (provincia di __________), che dista da __________ 98,7 km. In quella località, vivono la moglie e la figlia di 5 anni (nata nel 2012), in un appartamento di proprietà dei coniugi. A __________ il ricorrente vive invece in un monolocale che divide peraltro con un collega di lavoro. A nulla di diverso può portare il fatto che l’assicurato abbia amici in Svizzera, che sia affiliato a una cassa malati e che riceva cure mediche nel nostro paese. L’insorgente, il 31 marzo 2017 davanti alla Sezione del lavoro, alla domanda “ Per quale motivo non vive con sua moglie e vostra figlia?” ha d’altronde risposto: “mi sono trasferito in Svizzera per motivi professionali” (cfr. doc. 14). Rettamente, dunque, nella decisione su opposizione del 7 giugno 2017 la Sezione del lavoro ha stabilito che il presupposto dell’art. 8 cpv. 1 lett. c LADI in relazione con l’art. 12 LADI non è in concreto realizzato. Può rimanere indecisa la questione di sapere se la separazione giudiziale intervenuta dopo la decisione su opposizione ha mutato qualcosa da questo punto di vista o se, come sostiene l’amministrazione, l’assicurato ha continuato a mantenere l’abitazione primaria a __________. Il TCA ricorda comunque che in una sentenza 38.2015.6 del 25 giugno 2015, contro la quale è stato inoltrato un ricorso dichiarato irricevibile dal Tribunale federale nella già citata sentenza 8C_157/2016 del 24 marzo 2016 (cfr. consid. 2.1), aveva sottolineato che “la circostanza che il ricorrente si sia separato di fatto dalla moglie, non implica che egli non abbia più il centro dei suoi interessi in X.__________, visto in particolare il rientro settimanale in Italia, secondo quanto dichiarato dall’assicurato sia la Sezione del lavoro che alla Polizia cantonale”.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w:t>
      </w:r>
    </w:p>
    <w:p>
      <w:r>
        <w:rPr>
          <w:b/>
        </w:rPr>
        <w:t>E. 3</w:t>
      </w:r>
    </w:p>
    <w:p>
      <w:r>
        <w:t>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sentenza 8C_186/2017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Nella presente fattispecie, lo stesso assicurato ha affermato di rientrare ogni settimana in Italia (cfr. verbale del 31 marzo 2017, doc. 14, Risposta 20: “Sia prima dell’iscrizione all’URC, sia dal 01.03.2017 soggiorno a __________ durante la settimana (lu-ve) e rientro in visita a mia figlia e da mia moglie a __________ (I-__________) il fine settimana (sa-do)”). Contrariamente a quanto affermato dalla sua patrocinatrice nell’opposizione (cfr. doc. 23: “A verbale è stato scritto che il signor RI 1 rientra in Italia i fine settimana. Ma ciò non è vero, in realtà. Tutt’al più il signor RI 1 può recarsi in Italia semmai solo i fine settimana (visto che in settimana lavora in Svizzera), ma non significa che vi trascorra tutti i fine settimana. Non vi soggiorna e se capita di dormire, dorme sul divano).”) egli rientra ogni fine settimana in Italia (cfr. STF 8C_186/2017 del 1° settembre 2017, riprodotta al consid. 2.3. in fine).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STF 8C_752/2016 del 3 febbraio 2017; STF 9C_762/2016 del 18 gennaio 2017; DTF 142 V 590 consid. 5.2 pag. 594; STF 8C_637/2016 del 13 dicembre 2016; SVR 2008 UV Nr. 12; RAMI 2004 U 524, p. 546; DTF 121 V 47 consid. 2a). Di conseguenza, dal profilo del diritto internazionale, RI 1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tale contesto il TCA ricorda infine che la vecchia giurisprudenza sul vero frontaliere, ma atipico, non è più applicabile (cfr. consid. 2.3.; STF 8C_186/2017 del 1° settembre 2017 consid. 7.7. e STF 8C_245/2016 del 19 gennaio 2017 consid. 4.2). Anche da questo profilo dunque, va negato a RI 1 il diritto all’indennità di disoccupazione. 2.5.   La patrocinatrice dell’assicurato ha proposto nuovi mezzi di prova (cfr. consid. 1.5).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audizione di testimoni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Con l’emanazione della presente sentenza diventa priva d’oggetto la richiesta di provvedimenti cautelari (cfr. STF 9C_387/2017 del 30 ottobre 2017; al riguardo vedi pure il consid. 1.5 ad 2 e il decreto 38.2017.57 del 4 settembre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