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38.2017.51 vom 17. August 2017</w:t>
      </w:r>
    </w:p>
    <w:p>
      <w:r>
        <w:t>TI Tribunale d'appello, 2017-08-17, IT</w:t>
      </w:r>
    </w:p>
    <w:p>
      <w:r>
        <w:rPr>
          <w:b/>
        </w:rPr>
        <w:t xml:space="preserve">Quelle: </w:t>
      </w:r>
      <w:r>
        <w:t>https://mcp.opencaselaw.ch/entscheid/ti_gerichte_38.2017.51</w:t>
      </w:r>
    </w:p>
    <w:p>
      <w:r>
        <w:t>FR: TI_GERICHTE 38.2017.51 du 17 août 2017</w:t>
      </w:r>
    </w:p>
    <w:p>
      <w:r>
        <w:t>IT: TI_GERICHTE 38.2017.51 del 17 agosto 2017</w:t>
      </w:r>
    </w:p>
    <w:p>
      <w:pPr>
        <w:pStyle w:val="Heading2"/>
      </w:pPr>
      <w:r>
        <w:t>Regeste</w:t>
      </w:r>
    </w:p>
    <w:p>
      <w:r>
        <w:t>A ragione la Sezione del lavoro ha negato le indennità per lavoro ridotto per 4 dipendenti, poiché la perdita di lavoro, da ascrivere alla malattia del DL (emorragia cerebrale), rientra nel normale rischio aziendale del DL</w:t>
      </w:r>
    </w:p>
    <w:p>
      <w:pPr>
        <w:pStyle w:val="Heading2"/>
      </w:pPr>
      <w:r>
        <w:t>Erwägungen</w:t>
      </w:r>
    </w:p>
    <w:p>
      <w:r>
        <w:rPr>
          <w:b/>
        </w:rPr>
        <w:t>E. 1</w:t>
      </w:r>
    </w:p>
    <w:p>
      <w:r>
        <w:t>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rPr>
          <w:b/>
        </w:rPr>
        <w:t>E. 2</w:t>
      </w:r>
    </w:p>
    <w:p>
      <w:r>
        <w:t>La perdita di lavoro è segnatamente computabile se è stata cagionata da: a. il divieto di importare o di esportare materie prime o merci; b. il contingentamento delle materie prime o dei materiali d’esercizio, compresi i combustibili; c. restrizioni di trasporto o chiusura delle vie d’accesso; d. interruzioni di lunga durata o restrizioni notevoli dell’approvvigionamento energetico; e. danni causati da forze naturali.</w:t>
      </w:r>
    </w:p>
    <w:p>
      <w:r>
        <w:rPr>
          <w:b/>
        </w:rPr>
        <w:t>E. 3</w:t>
      </w:r>
    </w:p>
    <w:p>
      <w:r>
        <w:t>La perdita di lavoro non è computabile se i provvedimenti delle autorità sono dovuti a circostanze delle quali il datore di lavoro è responsabile.</w:t>
      </w:r>
    </w:p>
    <w:p>
      <w:r>
        <w:rPr>
          <w:b/>
        </w:rPr>
        <w:t>E. 4</w:t>
      </w:r>
    </w:p>
    <w:p>
      <w:r>
        <w:t>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 2.3.   Per l'art. 33 cpv. 1 LADI non è invece computabile una perdita di lavoro: "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concerne persone vincolate da un rapporto di lavoro di durata determinata o da un rapporto di tirocinio o al servizio di              un'organizzazione per lavoro temporaneo oppure; f.  se è la conseguenza di un conflitto collettivo di lavoro nell'azienda            in cui lavora l'assicurato." Scopo delle citate norme è di evitare la traslazione delle spese inerenti i rischi aziendali all’assicurazione contro la disoccupazione (cfr. Messaggio del Consiglio federale del 2 luglio 1980, in FF 1980 III pag. 531; cfr. pure il Rapporto della Commissione della gestione del Consiglio nazionale, “Efficacia delle indennità per lavoro ridotto”, in FF N. 10, 16 marzo 1999, pag. 1628-1643). Secondo l'art. 33 cpv. 1 LADI non è computabile la perdita di lavoro dovuta a circostanze rientranti nella sfera normale del rischio aziendale. Per "normale rischio aziendale" si intende il pericolo di subire delle perdite per motivi legati alla sfera interna dell'azienda (ad esempio: difetti nei macchinari, problemi con il personale, errori di organizzazione) o per motivi esterni (ad esempio la situazione del mercato), che ogni impresa ha e che è di conseguenza in grado di calcolare o di prevenire o combattere con opportune contromisure (cfr. G. Gerhards: "Kommentar zum Arbeitslosenversicherung (AVIG)", Ed. Paul Haupt Berna e Stoccarda, 1987, Vol. I, pag. 426-428; STFA C 264/03 del 2 dicembre 2004; STFA C 189/02 del 15 marzo 2004; SVR 2003 ALV Nr. 9; DLA 2002 pag. 59, DLA 2000 pag. 53, consid. 4b, pag. 57 e 58; DLA 1999 pag. 48 e 204; DLA 1998 pag. 290; DLA 1996/1997 pag. 54, consid. 2b, pag. 58; DLA 1995 pag. 117, consid. 1b, pag. 119 e 120). Infatti, la giurisprudenza federale ha stabilito che le perdite di lavoro che possono colpire ogni datore di lavoro rientrano nei rischi normali dell’azienda e devono di regola essere assunti da quest’ultima. Soltanto se esse presentano un carattere eccezionale o straordinario conferiscono un diritto all’indennità per lavoro ridotto (cfr. STFA C 121/05 dell’11 agosto 2005; STFA C 189/02 del 15 marzo 2004; SVR 2003 ALV Nr. 9; DLA 2000 pag. 53, consid. 4b, pag. 57 e 58; DLA 1999 pag. 204, consid. 2a, pag. 206; DLA 1996/1997 pag. 54, consid. 2b aa), pag. 58; DLA 1995 pag. 117, consid. 1b, pag. 119 e 120). 2.4.   Nella Prassi LADI ILR la Segreteria di Stato dell’economia (SECO) ha formulato le seguenti precisazioni a proposito dei concetti di “sfera normale del rischio aziendale”, “perdita di lavoro usuale nel ramo nella professione o nell’azienda” e “oscillazioni stagionali del grado di occupazione”: " Sfera normale del rischio aziendale (…) D6 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ð Esempi -      Nel settore della costruzione è risaputo che le perdite di lavoro dovute al ritardo nell'esecuzione dei lavori in seguito a insolvibilità del committente o a una procedura di opposizione pendente costituiscono normali rischi aziendali. -      Se il proseguimento dei lavori è interrotto in seguito a malattia del caposquadra o se i lavori non possono iniziare in quanto un capomastro straniero giunge in Svizzera in ritardo, le perdite di lavoro risultanti non sono computabili. ð Giurisprudenza DTF 8C_741/2011 dell‘1.5.2012 (La perdita di lavoro dei membri di un gruppo musicale a causa del decesso del cantante rientra nella sfera normale del rischio aziendale) DTF 8C_291/2010 del 19.7.2010 (Concentrandosi su un cliente principale per motivi finanziari, l’impresa era consapevole di andare incontro a un rischio aziendale prevedibile. La perdita di lavoro causata dalla perdita di tale cliente non ha carattere straordinario e rientra nel normale rischio aziendale) DTF 8C_279/2007 del 17.1.2008 (La relazione commerciale con un cliente principale comporta, anche se l‘intesa è buona, il rischio prevedibile di un calo del fatturato nel caso in cui i rapporti dovessero cambiare. Questo notevole rischio è stato preso in considerazione e rientra nella sfera normale del rischio aziendale) DTF C 237/06 del 6.3.2007 (Le fluttuazioni delle ordinazioni nel corso dell’anno e il rinvio dei termini su richiesta del committente o per altre ragioni indipendenti dalla volontà dell’impresa incaricata dell’esecuzione dei lavori sono usuali nel settore della costruzione. La conseguente perdita di lavoro è usuale nell’azienda e non è quindi computabile. Questa prassi vale anche in periodi di situazione economica difficile o di recessione, quando la possibilità di dare la preferenza ad altri mandati rischia di essere limitata o non sussiste più. Nel settore della costruzione, le oscillazioni del grado di occupazione causate da un aumento della concorrenza rientrano nella sfera normale del rischio aziendale. Questa giurisprudenza si applica per analogia anche ai rami accessori dell’edilizia)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2.5.   In una sentenza 8C_741/2011 del 1° maggio 2012 pubblicata in DTF 138 V 333 il Tribunale federale ha stabilito che la perdita di lavoro consecutiva al decesso della figura emblematica di un complesso musicale fa parte del normale rischio aziendale. In quell’occasione l’Alta Corte ha sviluppato le seguenti considerazioni: " (…)</w:t>
      </w:r>
    </w:p>
    <w:p>
      <w:r>
        <w:rPr>
          <w:b/>
        </w:rPr>
        <w:t>E. 4.2.1</w:t>
      </w:r>
    </w:p>
    <w:p>
      <w:r>
        <w:t>In casu sind weder Elementarschäden noch behördliche Restriktionen im Sinne von Art. 51 Abs. 2 AVIV für den Arbeitsausfall verantwortlich. Ein Todesfall kann nicht mit einem Elementarschaden, der durch Wirkungen der Natur verursacht wird, gleichgesetzt werden. Anderseits ist aber auch zweifelhaft, ob der Auffassung des SECO, wonach personenbezogene Umstände generell nicht zu einem Härtefall im Sinne von Art. 32 Abs. 3 AVIG in Verbindung mit Art. 51 AVIV führten, gefolgt werden kann. Dies muss allerdings an dieser Stelle nicht beantwortet werden. Nicht anrechenbar ist laut Art. 33 Abs. 1 lit. a AVIG nämlich ein Arbeitsausfall, wenn er durch Umstände verursacht wird, die zum normalen Betriebsrisiko des Arbeitgebers gehören. Dieser Vorbehalt gilt nicht nur bei Arbeitsausfällen aus wirtschaftlichen Gründen gemäss Art. 32 Abs. 1 AVIG, sondern auch bei Härtefällen im Sinne von Art. 32 Abs. 3 AVIG und Art. 51 AVIV ( BGE 128 V 305 E. 4b S. 309 mit Hinweisen).</w:t>
      </w:r>
    </w:p>
    <w:p>
      <w:r>
        <w:rPr>
          <w:b/>
        </w:rPr>
        <w:t>E. 4.2.2</w:t>
      </w:r>
    </w:p>
    <w:p>
      <w:r>
        <w:t>Das kantonale Gericht weist zu Recht darauf hin, dass mit dem normalen Betriebsrisiko im Sinne von Art. 33 Abs. 1 lit. a zweiter Satzteil AVIG die "gewöhnlichen" Arbeitsausfälle gemeint sind, mithin jene Ausfälle, die erfahrungsgemäss regelmässig und wiederholt auftreten, demzufolge vorhersehbar und in verschiedener Weise kalkulatorisch erfassbar sind. Was in diesem Sinne noch als normal gelten soll, darf aber nach der Rechtsprechung nicht nach einem für alle Unternehmensarten allgemein gültigen Massstab bemessen werden, sondern ist in jedem Einzelfall aufgrund der mit der spezifischen Betriebstätigkeit verbundenen besonderen Verhältnisse zu bestimmen ( BGE 119 V 498 E. 1 S. 500). Dabei kommt dem Gesichtspunkt der Vorhersehbarkeit in aller Regel massgebende Bedeutung zu ( BGE 119 V 498 E. 3 S. 501; NUSSBAUMER, a.a.O., S. 2323 Rz. 483).</w:t>
      </w:r>
    </w:p>
    <w:p>
      <w:r>
        <w:rPr>
          <w:b/>
        </w:rPr>
        <w:t>E. 4.2.3</w:t>
      </w:r>
    </w:p>
    <w:p>
      <w:r>
        <w:t>In ARV 1990 S. 135, C 32/90, wurde offengelassen, ob durch Krankheitsabsenz des Arbeitgebers verursachte Arbeitsausfälle im Sinne von Art. 32 Abs. 3 AVIG anrechenbar sind. JUDITH MÜLLER (Das Instrument der Kurzarbeitsentschädigung, in: Unternehmenssanierung und Arbeitsrecht, 2010, S. 120) vertritt die Meinung, dass namentlich Arbeitsausfälle von Arbeitnehmenden, die infolge Krankheit, Unfall oder anderer Absenzen des Arbeitgebers oder eines leitenden Angestellten entstehen, unter das normale Betriebsrisiko fallen. Vorliegend geht es bei genauer Betrachtung nicht um eine solche Konstellation, da nicht die Funktion von A.________ als arbeitgeberähnliche Person, sondern seine Stellung als Sänger der Rockgruppe Z.________ im Vordergrund steht. Entgegen der Ansicht von Vorinstanz und wira lässt sich der Arbeitsausfall von Arbeitnehmenden, der infolge des Todes der Identifikationsfigur einer Band entsteht, nicht vom normalen Betriebsrisiko trennen. Ein solches Risiko trifft alle Unternehmungen, deren Erfolg auf der Persönlichkeit eines einzelnen oder weniger Menschen gründet. Arbeitgebende in der Musikbranche müssen sich zudem regelmässig mit der Problematik eines vorübergehenden oder dauernden Ausstiegs eines Musikers oder einer Musikerin aus einer Band, bedingt durch weniger einschneidende bis sehr gravierende Tatsachen (wie beispielsweise die Entscheidung, eine Auszeit zu nehmen, sich aus dem Musikgeschäft zurückzuziehen, in einer anderen Band oder solo zu spielen bzw. wegen Uneinigkeit über Vertragsinhalte oder weitere Umstände überhaupt nicht aufzutreten, die Pflicht, einen Gefängnisaufenthalt anzutreten, wie auch weitere Ereignisse, welche von einem Tag auf den anderen alles ändern können, wie schwere Krankheit und Tod) auseinandersetzen. Sie entschliessen sich dementsprechend häufig dazu, solche Risiken, soweit möglich, durch den Abschluss privater Versicherungen abzufedern (vgl. im Übrigen Art. 51 Abs. 4 AVIV, wonach der Arbeitsausfall wegen eines Schadenereignisses nicht anrechenbar ist, solange er durch eine private Versicherung gedeckt ist). In der Musikbranche gehört der Arbeitsausfall von Arbeitnehmenden infolge der Nichtverfügbarkeit von Musikern - häufiger vorübergehender Krankheiten oder Unpässlichkeiten wegen, seltener infolge Todes - zu diesem normalen Betriebsrisiko. Es ist dem SECO daher im Ergebnis beizupflichten, dass der von der Y.________ &amp; Co. gemeldete Arbeitsausfall ihrer zwei Angestellten nach dem Tod des Sängers der Gruppe Z.________ keinen Anspruch auf Kurzarbeitsentschädigung auslösen kann. Der gegenteilige Einspracheentscheid der wira und der bestätigende kantonale Gerichtsentscheid verletzen Bundesrecht. (…)” 2.6.   Nella presente fattispecie alla luce della sentenza federale del 2012 appena citata (e dunque successiva alle due sentenze cantonali - STCA 38.2002.49 del 14 agosto 2002 e STCA AD 313/93 dell’8 giugno 1994 - menzionate dal rappresentante dell’assicurato, cfr. consid. 1.3.) e delle direttive amministrative (cfr. consid. 2.4.), il TCA deve concludere che, a ragione, l’amministrazione si è opposta al versamento di indennità per lavoro ridotto in quanto la perdita di lavoro è da ascrivere ad una circostanza rientrante nel normale rischio aziendale del datore di lavoro. La decisione su opposizione del 24 maggio 2017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