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38.2016.59 vom 20. Februar 2017</w:t>
      </w:r>
    </w:p>
    <w:p>
      <w:r>
        <w:t>TI Tribunale d'appello, 2017-02-20, IT</w:t>
      </w:r>
    </w:p>
    <w:p>
      <w:r>
        <w:rPr>
          <w:b/>
        </w:rPr>
        <w:t xml:space="preserve">Quelle: </w:t>
      </w:r>
      <w:r>
        <w:t>https://mcp.opencaselaw.ch/entscheid/ti_gerichte_38.2016.59</w:t>
      </w:r>
    </w:p>
    <w:p>
      <w:r>
        <w:t>FR: TI_GERICHTE 38.2016.59 du 20 février 2017</w:t>
      </w:r>
    </w:p>
    <w:p>
      <w:r>
        <w:t>IT: TI_GERICHTE 38.2016.59 del 20 febbraio 2017</w:t>
      </w:r>
    </w:p>
    <w:p>
      <w:pPr>
        <w:pStyle w:val="Heading2"/>
      </w:pPr>
      <w:r>
        <w:t>Erwägungen</w:t>
      </w:r>
    </w:p>
    <w:p>
      <w:r>
        <w:rPr>
          <w:b/>
        </w:rPr>
        <w:t>E. 30</w:t>
      </w:r>
    </w:p>
    <w:p>
      <w:r>
        <w:t>settembre 2013, massimata in RtiD I-2014 Nr. 68 pag. 377-379, ad un assicurato con doppia nazionalità svizzera ed estera, nato in Ticino, dove ha frequentato le scuole dell’obbligo e il liceo, poiché non aveva la residenza effettiva in Svizzera, bensì in un Paese estero dove abitava in un proprio appartamento preso in locazione.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il quale nell'aprile 2012 si era stabilito in Svizzera per esercitare un'attività lucrativa dipendente di durata determinata (1.4.2012-30.6.2013), con possibilità di rinnovo per gli anni successivi, e che era in possesso di un permesso B, non doveva essere qualificato come falso frontaliere.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Su questo tema B. Rubin in "Commentaire de la loi sur l'assurance-chômage, Ginevra-Zurigo-Basilea, Schultess Editions Romandes, 2014 pag. 77 e 78 ha sviluppato le seguenti considerazioni: " (…) 9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10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11 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2.3.   Nella presente fattispecie, questo Tribunale osserva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Il 22 ottobre 2015 RI 1, nato nel 1968, di professione aiuto-montatore, è stato sentito dal funzionario __________ della CO 1. In quell’occasione è stato allestito un “Verbale di audizione”, sottoscritto pure dall’assicurato, del seguente tenore: " Domanda:   Da quale data rivendica le indennità di disoccupazione? Risposta:     Dal 04.11.2014. D:                 Attualmente sta lavorando? R:                 No, sto frequentando il POT __________ dal 01.10.2015. D:                 Dove ha lavorato prima della sua iscrizione al collocamento? R:                 __________ a __________ come posatore. L’ultimo mio impiego presso di loro è iniziato il 19.03.2012, ma già precedentemente ho lavorato presso di loro per complessivamente 12.13 anni. D:                 Come svolge le ricerche di lavoro? R:                 Normalmente in forma scritta e talvolta mi presento di persona. D:                 In quale settore ricerca lavoro? R:                 Edilizia. D:                 Che tipo di lavoro cerca? R:                 A tempo determinato. D:                 Attualmente risiede a __________? Da quando? R:                 Sì, a __________. Da circa 1,5/2 anni. D:                 Di quanti locali è composta la sua attuale abitazione? R:                 4 locali + cucina. D:                 Era già ammobiliata? R:                 Sì. D:                 Chi ha stipulato il contratto d’affitto? R:                 Non ricordo se ho firmato io il contratto oppure il coinquilino. D:                 Dove consuma normalmente i pasti? R:                 La maggior parte delle volte a casa mia a __________. D:                 È iscritto all'AIRE? R:                 Sì. D:                 È sposato? R:                 Sì, __________. D:                 Ha figli? R:                 Sì. Due figlie: __________ nata il __________1994 e __________ nata il  __________1998. D:                 Dove risiede la sua famiglia? R:                 In Italia, più precisamente a __________ in provincia di __________. D:                 Sua moglie lavora? R:                 No, è casalinga. D:                 Dove studia la figlia __________? R:                 In Italia, studia ragioneria. Mia figlia __________ è invece alla ricerca di un impiego. D : La sua famiglia vive in casa propria oppure in affitto? R:                 Casa propria. D:                 Come mai sua moglie e le figlie non si sono traferiti in Svizzera con lei? R:                 Prima di sposarsi mia moglie lavorava in Italia e dopo il matrimonio ha mantenuto il lavoro sempre in Italia. Oggi è casalinga. D:                 Chi si occupa del mantenimento delle figlie? R:                 Entrambi, io e mia moglie. D:                 Lei si occupa anche del mantenimento della moglie? R:                 Sì, in quanto casalinga. D:                 Sulla casa di proprietà paga un mutuo? R:                 No. D:                 Dove risiedono i suoi genitori? R:                 In Italia. __________ in provincia di __________. D : Ha fratelli o sorelle? Dove risiedono? R:                 Due sorelle che risiedono in Svizzera. D:                 Con quale frequenza rientra in Italia? R:                 Normalmente una volta alla settimana. D:                 Quando rientra in Italia dove soggiorna? R:                 A casa mia. D:                 Per quali motivi si reca in Italia? R:                 Per la famiglia. D:                 Per quale motivo si è trasferito dall'Italia alla Svizzera? R:                 Risiedo stabilmente in Svizzera dal 1986 e la decisione di trasferirmi l'ho presa per questioni professionali. D:                 Quali legami ha con la Svizzera? R:                 Molte amicizie e interessi dal profilo professionale. Ho sempre desiderato spostare anche tutta la mia famiglia in Svizzera e con mia moglie ci stiamo adoperando in tal senso. D:                 È in possesso di una licenza di condurre? (se si, CH o I). R:                 Svizzera. D:                 Ha un veicolo? (se si immatricolato CH o in I) R:                 Un auto regolarmente immatricolata in CH. D:                 È affiliato ad una Assicurazione malattia Svizzera? Quale? R:                 __________. D:                 Ha un medico curante in Ticino? R:                 Sì, il Dr. __________ di __________. D:                 È membro di società, associazioni o altri enti con o senza scopo di lucro? R:                 No. D:                 È abbonato a giornali e riviste? Quali? R:                 Nessun abbonamento. Leggo però con regolarità il __________. D:                 Ha un collegamento internet? R:                 No in quanto non sono interessato a Internet. Ho però un abbonamento telefonico svizzero con __________ che permette di navigare se necessario. D:                 Ha stipulato delle assicurazioni in Svizzera? R:                 Oltre a pagare la Cassa malati in Svizzera sono assicurato con __________ per l'automobile. D:                 Paga la Billag? R:                 No.” (Doc. A2) Chiamato ora a pronunciarsi, il TCA ricorda preliminarmente che è la data della decisione su opposizione impugnata (nel presente caso: il 28 luglio 2016) che delimita temporalmente il potere cognitivo del giudice delle assicurazioni sociali (cfr. STF 8C_661/2013 del 22 settembre 2014 consid. 3.1.2.; STF 9C_5/2012 del 31 gennaio 2012; DTF 132 V 215 consid. 3.1.1; STFA I 525/04 del 15 aprile 2005 consid. 2). Alla luce della giurisprudenza appena illustrata le dichiarazioni contenute nel “Verbale di audizione”, e in particolare quella secondo cui egli soggiorna normalmente in Italia il fine settimana, assumono un'importanza decisiva.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Cassa CO 1 ha ritenuto che RI 1 ha in Italia il centro delle proprie relazioni di vita. Il ricorrente, seppure in possesso di un permesso C, non ha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Giova ribadire che con giudizio 8C_592/2015 del 23 novembre 2015, già citato (cfr. consid. 2.1.),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In una sentenza 8C_157/2016 del 24 marzo 2016 l’Alta Corte, ritenendo inammissibile il ricorso di un assicurato interposto contro una sentenza del TCA con la quale gli era stato negato il diritto a indennità di disoccupazione, ha inoltre evidenziato che: " (…) la Corte in modo particolare ha concluso come la condivisione dell'appartamento di due locali e mezzo (60 m 2 ),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Nella presente fattispecie il centro delle relazioni personali di RI 1, è a __________ in provincia di __________, dove ha una casa di sua proprietà e dove vivono la moglie, attualmente casalinga, e le due figlie. In provincia di __________ risiedono pure i suoi genitori. Egli ha del resto precisato di avere in Svizzera “molte amicizie e interessi dal profilo professionale” e di desiderare di “spostare tutta la mia famiglia in Svizzera e con mia moglie ci stiamo adoperando in tal senso”. A nulla di diverso possono portare le dichiarazioni allegate al ricorso (cfr. Doc. A8-A12), visto che avendo parenti ed amici in Svizzera, il ricorrente può rientrare nel nostro paese da solo o con la moglie e le figlie per trascorrere delle giornate, delle serate o per effettuare delle escursioni (cfr. consid. 1.2.) anche nel fine settimana. Il centro dei suoi interessi personali resta comunque in Italia. In tale contesto si ricorda peraltro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9C-762/2016 del 18 gennaio 2017;STF 8C- 63772016 del 13 dicembre 2016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Rettamente, dunque, nella decisione su opposizione del 28 luglio 2016 la Cassa ha stabilito che il presupposto dell’art. 8 cpv. 1 lett. c LADI in relazione con l’art. 12 LADI non è in concreto realizzato. Questa Corte, per inciso, rileva che la soluzione sarebbe stata differente - e quindi la realizzazione del presupposto dell’art. 8 cpv. 1 lett. c LADI sarebbe stata verosimilmente ammessa - nel caso di un assicurato solo senza figli o con figli adulti, che avesse dimostrato di avere sufficienti legami con il nostro Paese oltre a quello professionale, soprattutto qualora il rapporto di lavoro in Svizzera fosse durato diversi anni (cfr. DTF 138 V 186 (193-194); STF 8C_405/2015 del 27 ottobre 2015; STCA 38.2015.30 del 20 novembre 2015 consid. 2.7.). 2.4.   Vista la conclusione alla quale il TCA è giunto al precedente considerando, si tratta ora di stabilire se l’assicurata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8C_577/2015 del 29 novembre 2016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 6 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2.5.   Nella presente fattispecie lo stesso assicurato ha affermato di rientrare a casa sua “normalmente una volta alla settimana” (cfr. doc. A2). Di conseguenza, dal profilo del diritto internazionale egli deve essere considerato un frontaliere vero per cui ha diritto alle prestazioni di disoccupazione in Italia. In tale contesto il TCA ricorda che la vecchia giurisprudenza sul vero frontaliere, ma atipico, non è più applicabile (cfr. consid. 2.4. e STF 8C_245/2016 del 19 gennaio 2017 consid. 4.2). Anche da questo profilo dunque, va negato a RI 1 il diritto all’indennità di disoccupazione. La decisione su opposizione del 28 luglio 2016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