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38.2016.47 vom 28. April 2016</w:t>
      </w:r>
    </w:p>
    <w:p>
      <w:r>
        <w:t>TI Tribunale d'appello, 2016-04-28, IT</w:t>
      </w:r>
    </w:p>
    <w:p>
      <w:r>
        <w:rPr>
          <w:b/>
        </w:rPr>
        <w:t xml:space="preserve">Quelle: </w:t>
      </w:r>
      <w:r>
        <w:t>https://mcp.opencaselaw.ch/entscheid/ti_gerichte_38.2016.47_d20160428</w:t>
      </w:r>
    </w:p>
    <w:p>
      <w:r>
        <w:t>FR: TI_GERICHTE 38.2016.47 du 28 avril 2016</w:t>
      </w:r>
    </w:p>
    <w:p>
      <w:r>
        <w:t>IT: TI_GERICHTE 38.2016.47 del 28 aprile 2016</w:t>
      </w:r>
    </w:p>
    <w:p>
      <w:pPr>
        <w:pStyle w:val="Heading2"/>
      </w:pPr>
      <w:r>
        <w:t>Regeste</w:t>
      </w:r>
    </w:p>
    <w:p>
      <w:r>
        <w:t>URC ha negato assunzione dei costi di un corso di specializzazione frequentato da un architetto. Corso non giustificato. Assicurato dispone di una formazione tale ed esperienza professionale sufficiente x reperire lavoro senza corso. Collocamento non intralciato x motivi inerenti al merc. del lavoro</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2.4.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Riguardo ai criteri a cui devono rispondere i provvedimenti inerenti al mercato del lavoro cfr. pure STF 8C_392/2016 del 28 novembre 2016 consid. 3.1.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 2.5.   A proposito del criterio della difficile collocabilità da ossequiare per avere diritto a provvedimenti individuali inerenti al mercato del lavoro, il TCA precisa che tale condizione significa che un assicurato non deve poter ottenere un nuovo impiego già con la formazione di cui dispone. Il Tribunale federale, in una sentenza 8C_222/2016 del 30 giugno 2016 con cui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ha innanzitutto ribadito che determinante è sapere se il mercato del lavoro offra di principio degli impieghi per le persone con le stesse qualifiche dell’assicurato e se per motivi personali quest’ultimo sia svantaggiato nel concorso per tali posti di lavoro. L’Alta Corte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egli non risultava svantaggiato a causa delle insufficienti conoscenze della lingua francese, siccome grazie alle sue competenze scritte e orali in inglese l’assicurato disponeva di buone conoscenze di una lingua straniera. Inoltre la Prassi LADI PML del gennaio 2014 ai punti A16 segg. relativi all’indicazione proveniente dal mercato del lavoro prevede che: " A16 Le prestazioni dell’AD a titolo di riqualificazione, perfezionamento o reintegrazione vengono versate soltanto se la situazione del mercato del lavoro esige l’adozione di un simile provvedimento. I criteri di valutazione da considerare in relazione all’indicazione del mercato del lavoro sono numerosi; il seguente elenco non è esaustivo. A17 Motivazione dell'assicurato. La richiesta dell’assicurato di partecipare a un provvedimento è motivata dal suo desiderio, indipendente dalla disoccupazione, di realizzare un progetto professionale o si tratta di un provvedimento adeguato per porre termine alla disoccupazione? A18 Età dell’assicurato. In particolare per quanto riguarda i giovani disoccupati occorre evitare che chiedano prestazioni dell’AD per la loro formazione di base. A19 Secondo la giurisprudenza del TFA, sono pure esclusi i provvedimenti di formazione che, normalmente, sono parte integrante di una formazione di base o che servono a completarla, come ad esempio, gli stage obbligatori nell’ambito degli studi di medicina o il periodo di pratica per gli avvocati al termine degli studi di diritto. A20 Adeguatezza del provvedimento. Il rapporto fra tempo e mezzi finanziari impiegati, da un lato, e gli obiettivi del provvedimento, dall’altro, deve essere ragionevole. Di regola, la durata di un provvedimento di formazione o di occupazione non dovrebbe superare i 12 mesi. La domanda di partecipazione a un PML va rifiutata se il provvedimento è «sovradimensionato», vale a dire se lo scopo ricercato, ossia il miglioramento dell’idoneità al collocamento, può essere raggiunto anche con un provvedimento meno costoso e/o più breve. A21 PML all’estero. Secondo la giurisprudenza del TFA, i provvedimenti all’estero sono autorizzati soltanto a titolo eccezionale e in presenza di validi motivi. In particolare, se in Svizzera non vi è alcuna possibilità di raggiungere l’obiettivo prefissato in modo adeguato e conveniente. A22 Stato di salute dell'assicurato: l'AD non può versare prestazioni finanziarie se l’assicurato è difficilmente collocabile non per ragioni inerenti al mercato del lavoro bensì per motivi di salute. Se la capacità lavorativa è pregiudicata da motivi di salute, il caso rientra infatti nell’ambito di competenza dell’assicurazione per l’invalidità (AI). L’AD può finanziare i provvedimenti soltanto fino al termine dei pertinenti accertamenti da parte dell’AI. Tali provvedimenti devono tuttavia tenere conto delle condizioni del mercato del lavoro e delle possibilità dell’assicurato. Se l’AI rifiuta il diritto alle prestazioni dell’assicurato, quest’ultimo continua a poter beneficiare dell’offerta ordinaria delle prestazioni dell’AD.” Sulla portata delle direttive amministrative, cfr. DTF 132 V 121 consid. 4.4 pag. 125; STF 2C_105/2009 del 18 settembre 2009; STF E 1/06 del 26 luglio 2007 consid. 4.3). In dottrina B. Rubin in "Commentaire de la loi sur l'assurance-chômage". Ed. Schulthess 2014, a proposito di questo criterio, così si esprime: " (…) DIFFICULTÉ S DE PLACEMENT 13 Le droit à une mesure de marché du travail est réservé aux assurés dont le placement est difficile pour des raisons inhérentes au marché de l'emploi (art. 59 al. 2 LACI). Cela signifie deux choses. 14 Premièrement, en présence de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 Un assuré qui n' effectue P as suffisamment de recherches d'emploi ne peut prétendre obtenir l'assentiment à la fréquentation d'une mesure. Un assuré qui quitte un emploi pour en conclure un autre qui nécessite de suivre un cours précis ne pourra le mettre à charge de l'assurance-chômage (DTA 1993/1994 p. 167). Lorsqu'un assuré dépose une demande de cours alors qu'il se sait déjà engagé, il convient de déterminer si l'assuré réunissait les conditions ordinaires relatives à l'attribution d'une mesuré de marché du travail (mesure visant à l'intégration professionnelle ; amélioration des chances d'être engagé; indication du marché du travail) et si la fréquentation de la mesure était une condition de l'engagement ou était susceptible de le faciliter. La Haute Cour a nié le droit à une mesure dans le cas d'un assuré dont l'employabilité était déjà suffisante (arrêt du 4 octobre 2001 [C 139/01]). Elle a adopté la solution opposée dans le cas d'une assurée qui voulait se réorienter après plus d une année de postulations infructueuses dans son ancien secteur d'activité (arrêt du 26 novembre 2008 [8C 301/2008]). 15 Deuxièmement, les difficultés de placement doivent être dues au marché du travail et non à d'autres facteurs, comme des problèmes: -    de san té (DTA 1998 p. 212 consid. 4 p. 217), et ce même si l'Ai a prononcé un refus de prestations (DTA 1985 p. 168 consid. 2 p. 171); -    de reconnaissance de diplôme (DTA 1988 p. 30); -    de diplômes non suffisamment orientés vers la pratique professionnelle; ou encore -    de disponibilité restreinte due à un choix de l'assuré (exemples: volonté de ne travailler qu'à un taux très partiel; désir de changement d'activité [N 14 ci-dessus])." (pag. 472-473) 2.6.   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STF 8C_48/2008 del 16 maggio 2008 consid. 3.2. ). Il diritto alle prestazioni dell'assicurazione contro la disoccupazione è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2.7.   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C 11/02 del 22 marzo 2004, consid. 3.3.; DLA 1987 N. 111; DTF 111 V 38). B. Rubin, nell'opera già citata, al riguardo rileva che: " AMÉLIORATION DES CHANCES DE TROUVER UN EMPLOI EN FONCTION DES INDICATIONS DU MARCHÉ DU TRAVAIL 12 Le droit aux prestations d'assurance pour la reconversion, le perfectionnement ou l'intégration professionnels est lié à la situation du marché du travail, laquelle doit être constamment observée par l'autorité (ATF 111 V 398). Des mesures de marché du travail ne doivent être mises en œuvre que si elles sont directement commandées par l'état de ce marché. L'assurance-chômage a pour tâche seulement de combattre dans des cas particuliers le chômage effectif ou imminent, par des mesures concrètes de reclassement et de perfectionnement. 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p. 197). La mesure entreprise doit notamment être spécifiquement destinée à améliorer l'aptitude au placement. Elle peut par exemple consister en un complément nécessaire à la prise d'un emploi précis par un assuré déjà formé dans le domaine (DTA 1998 p. 218). La mesure sollicitée doit en outre être necessaire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lb p. 111). L'assurance-chômage a vocation à lutter contre le chômage, non à encourager l'intégration professionnelle dans des métiers en déclin, saturés ou peu représentés sur le marché du travail qui entre en considération (arrêt du 14 janvier 2005 [C 147/04]). " (pag. 473) 2.8.   Nell’evenienza concreta, dalle carte processuali emerge che RI 1, nato il __________ 1964, nel giugno 1986 ha conseguito il diploma di architetto STS, dal 1992 è iscritto all’albo OTIA (Ordine ticinese degli ingegneri e architetti) in qualità di architetto STS sezione architettura edilizia, nel luglio 2001 è stato autorizzato a esercitare con il titolo di Architetto SUP (Scuola Universitaria Professionale SUPSI) e nel 2003 ha ottenuto il diploma cantonale di __________ (cfr. doc. 6; 7). Dal Curriculum vitae dell’assicurato (cfr. doc. 7) risulta poi che dal marzo 1987 al marzo 1991 egli ha lavorato alle dipendenze di studi di architettura e nel 1992 ha iniziato la propria attività indipendente, dal gennaio 1993 a __________ unitamente alla __________. Per il quadriennio 2004-2008 il ricorrente è stato incaricato dal __________ quale perito __________ in materia di locazione. Dal 2006 a perlomeno il mese di ottobre 2015 egli ha svolto tale funzione per il __________. Dal novembre 2006 al dicembre 2015 l’insorgente è stato incaricato annualmente dal __________ quale __________ responsabile dell’Edilizia Privata a tempo pieno, direttore __________ (cfr. doc. 7; A6; A3). Nel periodo di attività presso il __________ egli ha frequentato nel 2013 il corso __________ e nel 2015 il __________, come pure il corso per __________ (cfr. doc. 7). L’assicurato, di lingua madre italiana, dispone di conoscenze buone della lingua francese (minime nello scritto) e sufficienti del tedesco e dell’inglese (minime nello scritto; cfr. doc. 7). Il ricorrente ha sempre mantenuto lo studio d’architettura a __________ con la __________, indicando tuttavia di non parteciparvi attivamente (cfr. doc. I pag. 7__________). L’assicurato si è iscritto in disoccupazione a decorrere dal 7 gennaio 2016 alla ricerca di un impiego quale architetto o funzionario tecnico (cfr. doc. A6). Il 6 aprile 2016 l’insorgente ha chiesto di essere autorizzato a frequentare presso la S__________ che si sarebbe svolto da aprile a ottobre 2016, per un totale di 16 giorni, pari a 144 ore di lezione, oltre agli esami in novembre 2016. La quota di iscrizione del corso ammontava a fr. 7'000.--, a cui andavano aggiunte le tasse degli esami e le spese per il materiale didattico (cfr. doc. 1). Nella richiesta egli, alla domanda “Quali nuovi sbocchi professionali pensa di avere frequentando questo corso?” , ha risposto: " Nell’edilizia c’è l’obbligo di ottenere il “__________” dello stabile. Questo attestato mi permetterebbe di essere assunto da ditte private, pubbliche o ampliare l’attività indipendente.” (Doc. 1) Il 26 aprile 2016 l’URC ha formulato una valutazione negativa alla domanda dell’assicurato, in quanto il suo collocamento non sarebbe intralciato considerevolmente per ragioni inerenti al mercato del lavoro e il corso non migliorerebbe sostanzialmente la sua idoneità al collocamento in prospettiva di un obiettivo professionale concreto (cfr. doc. 1). Con decisione del 28 aprile 2016 l’amministrazione ha respinto la richiesta del ricorrente relativa alla frequentazione del corso organizzato dalla __________ e denominato __________, poiché lo stesso non risulta indispensabile ai fini del collocamento, considerate le sue attuali qualifiche e l’esperienza maturata (cfr. doc. 2, consid. 1.1.). Tale provvedimento è stato confermato con la decisione su opposizione del 14 giugno 2016 (cfr. doc. A6; consid. 1.1.). 2.9.   Chiamata a pronunciarsi in merito alla fattispecie, questa Corte ritiene che l’operato dell’URC che ha negato all’assicurato il finanziamento del corso organizzato dalla __________ debba essere confermato. Tale corso, infatti, non risulta essere giustificato da un’indicazione del mercato del lavoro. Il ricorrente dispone di una formazione quale architetto STS/SUP e del diploma cantonale di __________, nonché di un’esperienza professionale svolta durante numerosi anni, come indipendente, come dipendente presso studi d’architettura, quale __________ responsabile dell’edilizia e quale perito __________ in materia di locazione, sufficienti per reperire - benché abbia 52 anni - un impiego indipendentemente dalla formazione come __________, avendo peraltro già seguito nel 2013 e nel 2015 i corsi __________ - antincendio __________. L’obiettivo di __________ è quello di proporre corsi pratici che siano di supporto alla teoria, ovvero che diano indicazioni relative a come le novità legali siano calate nella realtà del lavoro connesso alla __________ (cfr. __________). Il collocamento del ricorrente non è, dunque, intralciato per motivi inerenti al mercato del lavoro. Il certificato di competenza antincendio, che ha peraltro una validità di cinque anni che può essere prolungata contro pagamento a condizione di disporre di attestati di formazione continua (cfr. doc. D), non costituisce, di conseguenza, una misura necessaria al reinserimento dell’insorgente nel mercato del lavoro. Del resto nel settembre 2016 l’URC ha segnalato all’assicurato un concorso per un impiego presso il Cantone Ticino quale __________. Fra i requisiti richiesti (ingegnere/architetto SUP/STS, buone conoscenze delle procedure edilizie, ambientali, pianificatorie e delle procedure federali di approvazione dei piani, buone conoscenze del diritto amministrativo ecc.) non figurava la formazione __________ di __________ (cfr. doc. VII1). Il concorso svolto dall’insorgente ha avuto esito favorevole. Egli, nel novembre 2016, è in effetti stato nominato dal __________ presso il __________ quale collaboratore tecnico-amministrativo al 100% con attribuzione all’__________ a partire dal 1° febbraio 2017 (cfr. doc. V; B3). In simili condizioni nel caso di specie la questione di sapere se il corso di __________ era atto a migliorare o meno l’idoneità al collocamento dell’assicurato può restare insoluta. Al riguardo giova in ogni caso rilevare che, anche se non va negato che il corso di specialista antincendio frequentato dall’insorgente, architetto STS/SUP, presso la __________ sia un complemento utile al fine del reperimento di un’occupazione, il fatto che tale specializzazione possa migliorare le prospettive di assunzione non è decisivo. Ogni provvedimento professionale, infatti, in pratica apporta, grazie alle conoscenze aggiuntive ad esso legate, vantaggi sul mercato del lavoro (cfr. STF 2016 8C_222/2016 del 30 giugno 2016 consid. 4; SVR 2005 ALV Nr. 6). Per quanto attiene all’asserzione ricorsuale secondo cui i responsabili dell’URC hanno assegnato all’assicurato da subito dei POT che non avevano niente a che vedere con il suo ambito professionale e che comunque non permettevano una qualsiasi nuova formazione (cfr. doc. I pag. 3), il TCA osserva che , secondo la giurisprudenza, spetta ai consulenti degli URC decidere di volta in volta quali siano i provvedimenti più idonei per il singolo assicurato (cfr. art. 85 cpv. 1 lett. a e c LADI; art. 85 b LADI, art. 17 cpv. 3 LADI; STCA 38.2015.34 del 7 settembre 2015 consid. 2.5.; STCA 38.2009.72 del 22 febbraio 2010; STCA 38.2007.107 del 4 marzo 2008; STCA 38.2007.8 del 31 luglio 2007; STCA 38.2000.74 del 5 ottobre 2000 e STFA C 121/92 del 13 maggio 1993). Per i motivi qui sopra esposti la decisione su opposizione del 14 giugno 2016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