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38.2015.8 vom 19. September 2014</w:t>
      </w:r>
    </w:p>
    <w:p>
      <w:r>
        <w:t>TI Tribunale d'appello, 2014-09-19, IT</w:t>
      </w:r>
    </w:p>
    <w:p>
      <w:r>
        <w:rPr>
          <w:b/>
        </w:rPr>
        <w:t xml:space="preserve">Quelle: </w:t>
      </w:r>
      <w:r>
        <w:t>https://mcp.opencaselaw.ch/entscheid/ti_gerichte_38.2015.8_d20140919</w:t>
      </w:r>
    </w:p>
    <w:p>
      <w:r>
        <w:t>FR: TI_GERICHTE 38.2015.8 du 19 septembre 2014</w:t>
      </w:r>
    </w:p>
    <w:p>
      <w:r>
        <w:t>IT: TI_GERICHTE 38.2015.8 del 19 settembre 2014</w:t>
      </w:r>
    </w:p>
    <w:p>
      <w:pPr>
        <w:pStyle w:val="Heading2"/>
      </w:pPr>
      <w:r>
        <w:t>Regeste</w:t>
      </w:r>
    </w:p>
    <w:p>
      <w:r>
        <w:t>Restituz.ID,poiché ass.non disocc.tot.o parz. Infatti, quale gerente di un EP,impegnata a tempo pieno,indip.da attiv.gratuita. Nemmeno idonea al colloc.Ric.beneficiato quindi di ID di cui non aveva dt. Dec.Cassa non prematura risp.a proc.penale(restit.si impone x ragioni esclusiv.connesse a LADI)</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2.2.   Giusta l'art. 8 cpv. 1 lett. a LADI il diritto all'indennità di disoccupazione è subordinato segnatamente alla condizione che l'assicurato sia disoccupato totalmente o parzialmente. Per l'art. 10 cpv. 1 e 2 LADI è considerato totalmente disoccupato chi non è vincolato da un rapporto di lavoro e cerca un'occupazione a tempo pieno, mentre è considerato parzialmente disoccupato chi non è vincolato da alcun rapporto di lavoro e cerca unicamente un'occupazione a tempo parziale oppure ha un'occupazione a tempo parziale e cerca un'occupazione a tempo pieno o un'altra occupazione a tempo parziale. Secondo il cpv. 2bis del disposto, non è invece considerato parzialmente disoccupato il lavoratore il cui tempo normale di lavoro è stato temporaneamente ridotto (lavoro ridotto; cfr. STF 8C_511/2014 del 19 agosto 2015 consid. 3.1.; STF 8C_172/2013 del 23 gennaio 2014 consid. 3.1.; STFA C 87/02 del 7 giugno 2004 consid. 3). La nostra Alta Corte ha posto i criteri che consentono di determinare quando un’attività svolta a titolo benevolo o di favore debba essere considerata paragonabile a un rapporto di lavoro ai sensi dell'art. 10 cpv. 1 LADI. Questo sarà il caso se, conformemente alla presunzione di cui all'art. 320 cpv. 2 CO, nelle circostanze concrete e secondo gli usi del ramo professionale per il lavoro svolto viene normalmente versato un salario o una controprestazione (cfr. DLA 2000 n. 32 pag. 172 consid. 1c; STFA C 278/03 del 17 febbraio 2004 consid. 2.1.2; STFA C 354/01 del 7 marzo 2003 consid. 3.2). Al riguardo va ricordato che i principi che reggono la LADI perseguono lo scopo di evitare che attività lavorative che rappresentano un certo valore economico e finanziario possano essere intraprese a scapito dell'assicurazione disoccupazione, mentre dovrebbero essere remunerate (cfr. DTF 120 V 519 consid. 4b/bb; STF 8C_70/2015 del 19 agosto 2015 consid. 4.3.; STFA C 107/05 del 18 luglio 2006 consid. 4.1). 2.3.   Ulteriore fondamentale presupposto per il riconoscimento del diritto all’indennità di disoccupazione è, tra l’altro, che l’assicurato sia idoneo al collocamento ai sensi dell’art. 8 cpv. 1 lett. f LADI. A norma dell’art. 15 cpv. 1 LADI il disoccupato è idoneo al collocamento se è disposto, capace e autorizzato ad accettare un'occupazione adeguata e a partecipare a provvedimenti di reintegrazione.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L'idoneità al collocamento dell'assicurato non deve inoltre essere ostacolata dal mancato rispetto di norme di diritto pubblico. Riguardo a quest'ultimo aspetto va sottolineato che se e fintanto che l'assicurato non beneficia di un'autorizzazione di lavoro l'idoneità al collocamento, e, di conseguenza, il diritto all'indennità di disoccupazione, deve essere negato (cfr. STF C 248/06 del 24 aprile 2007 consid. 2.1.; STFA C 8/05 del 1° aprile 2005 consid. 3.1.; SVR 2001 ALV Nr. 3 pag. 5; DTF 120 V 379 - 380; DTF 120 V 395). Il Tribunale federale delle assicurazioni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un lavoro a tempo pieno, oppure non lo è (cfr. DTF 136 V 95 consid. 5.1.;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2.4.   Nella presente evenienza dalla documentazione agli atti emerge che RI 1 si è iscritta in disoccupazione il 26 gennaio 2009, dichiarando dapprima una disponibilità lavorativa del 50%, poi aumentata al 100% il 30 gennaio 2009, per le professioni di esercente tipo 1, cameriera senza AFC, impiegata di buffet (cfr. doc. 1; 3; inc. Sezione del lavoro). Nella “Domanda d’indennità di disoccupazione” del 26 gennaio 2009 l’assicurata ha indicato di aver lavorato presso __________ di __________ dal dicembre 2007 al dicembre 2008 (cfr. doc. 4). Quale motivo della disdetta del rapporto di impiego nell’”Attestato del datore di lavoro” del 26 febbraio 2009 __________, figlio della ricorrente, ha precisato “riorganizzazione” (cfr. doc. 5). Nei formulari “Indicazioni della persona assicurata” compilati mensilmente a partire dal mese di gennaio 2009 l’insorgente ha sempre risposto negativamente alle domande se avesse lavorato per uno o più datori di lavoro oppure se avesse esercitato un’attività indipendente (cfr. doc. 10; 12; 15; 18; 23; 27; 28; 30; 31; 34; 36-48). Il 26 novembre 2010 il nominativo dell’assicurata è stato annullato nella banca dati COLSTA con effetto dal 1° dicembre 2010 a seguito dell’esaurimento delle 400 indennità di disoccupazione riconosciutegli (cfr. doc. 49; inc. Sezione del lavoro: verbale di audizione del 3 aprile 2014). L’Ufficio del commercio e dei passaporti (ora Servizio autorizzazioni, commercio e giochi; cfr. consid. 1.6.), il 18 febbraio 2014, ha comunicato all’Ufficio regionale di collocamento di __________ che RI 1 era stata autorizzata alla gerenza dell’__________ di __________ il 12 aprile 2006 e che con lettera del 13 febbraio 2014 il figlio __________, gestore dell’esercizio pubblico, ha richiesto di assumere la gerenza del ritrovo (cfr. doc. 50). Il 12 marzo 2014 la Cassa, interpellata dalla Sezione del lavoro il 7 marzo 2014 (cfr. doc. 51), ha segnatamente rilevato che: " (…) il diritto è stato accordato sulla base della documentazione prodotta (attestato datore di lavoro e conteggi salariali) ed in particolare, visto e considerato come alla documentazione sono stati allegati i conteggi dell’indennità giornaliera da parte della __________, non abbiamo proceduto ad approfonditi accertamenti. In effetti e sicuramente la __________ ha riconosciuto le prestazioni in quanto il guadagno assicurato era come da indennità giornaliera da loro versata.” (Doc. 52) RI 1, il 3 aprile 2014, è stata sentita dalla Sezione del lavoro. Dal relativo verbale si evince quanto segue: " (…) Con lettera del 26 marzo 2006 ho informato l’allora Sezione dei Permessi (Bellinzona) che mettevo a disposizione la mia patente d’esercente a titolo gratuito a mio figlio __________ per l’esercizio dell’__________ a __________. Nel contempo, con lettera 27 marzo 2006 il figlio __________ (01.01.1984) comunicava la gestione del citato Esercizio pubblico a decorrere dal 1° aprile 2006. Di conseguenza, l’Ufficio dei permessi, Servizio esercizi pubblici (Bellinzona) dal 12 aprile 2006 rilasciava l’Autorizzazione alla gestione d’esercizio pubblico. (…) In data 1° novembre 2007 tra il __________ (__________– rappresentato da mio figlio __________) e la sottoscritta è stato stipulato un contratto di lavoro per lavoratori a tempo pieno in qualità di gerente con un salario lordo mensile pari a CHF 6'800.-; contratto sottoscritto tra le parti il 05.11.2007. (…) Confermo che l’Ufficio dei permessi non è stato informato sia dell’esistenza del contratto di lavoro (dal 01.11.2007) sia della lettera di disdetta 07.01.2009. Sia la sottoscritta che il figlio __________ (datore di lavoro) abbiamo sempre ritenuto nei confronti dell’Ufficio del permessi che il mio certificato di capacità per gerente era messo a disposizione a titolo gratuito e quindi non abbiamo considerato necessario informarli. In altre parole, nonostante la disdetta del contratto di lavoro ho continuato a mettere a disposizione il mio certificato alfine che l’__________ continuasse ad esercitare. (…) Con lettera 13 febbraio 2014 __________ (datore di lavoro) ha informato l’Ufficio del commercio (Bellinzona) che oltre alla gestione dell’esercizio pubblico ha assunto anche la gerenza, nella misura in cui ha ottenuto il 18.04.2013 il certificato di capacità Tipo 1. (…)” (Inc. Sezione del lavoro: verbale audizione del 3 aprile 2014) Il 17 settembre 2014 la Sezione del lavoro ha segnalato al Ministero pubblico il caso di RI 1 in relazione a un’infrazione alla LADI, in quanto l’assicurata, mentre era al beneficio delle indennità di disoccupazione (termine quadro per la riscossione di prestazioni: 26 gennaio 2009 – 25 gennaio 2011), ha continuato a esercitare il ruolo e la funzione di gerente dell’__________ di __________ (cfr. doc. 54). Con decisione del 19 settembre 2014 la Cassa ha ordinato all’assicurata di restituire la somma di fr. 98'371.10, corrispondenti a indennità di disoccupazione percepite a torto nel periodo 26 gennaio 2009 – 30 novembre 2010 (cfr. doc. 55; consid. 1.1.). La somma chiesta in restituzione è stata ridotta a fr. 77'925.35 con decisione su opposizione del 26 gennaio 2015, poiché la parte resistente ha ritenuto che il diritto di richiedere il rimborso delle indennità versate da gennaio ad agosto 2009, ossia oltre 5 anni prima dell’ordine di restituzione, fosse prescritto (cfr. doc. A; consid. 1.2.). 2.5.   Chiamata a pronunciarsi in merito alla fattispecie, questa Corte evidenzia innanzitutto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Inoltre è utile rilevare che l’art. 3 cpv. 1 della Legge sugli esercizi pubblici (Les pubb) del 21 dicembre 1994, in vigore fino al 31 marzo 2011, prevedeva che: " Un esercizio pubblico può essere aperto e gestito se: a) il proprietario dell’immobile è in possesso della patente corrispondente; b) il gerente è in possesso del certificato di capacità corrispondente e dell’autorizzazione dipartimentale di cui all’art. 28.” L’art. 53 cpv. 2 vLes pubb enunciava che il regolamento fissa le modalità relative alla sua presenza. Giusta l’art. 82 del Regolamento della legge sugli esercizi pubblici (Res pubb) del 3 dicembre 1996, valido fino al 31 marzo 2011, il gerente svolge la propria attività a tempo pieno, in un unico esercizio, in proprio o per conto del gestore (cpv. 1). Sono riservate le eccezioni di cui agli art. 83, 84 e 85. In particolare ex art. 84 cpv. 1 vRes pubb: " Il gerente può svolgere un’altra attività contemporaneamente alla gerenza: a) di un piccolo esercizio; b) di un esercizio in cui è richiesto un certificato di capacità tipo II;¨ c) di un esercizio in cui non è richiesto un certificato di capacità.” Il cpv. 2 dell’art. 84 vRes pubb contemplava l’esclusione della doppia gerenza. L’art. 4 cpv. 2 della Legge sugli esercizi alberghieri e sulla ristorazione (Lear) del 1° giugno 2010, entrata in vigore il 1° aprile 2011, enuncia che il gerente è la persona fisica, titolare del diploma cantonale di esercente, alla quale è rilasciata l’autorizzazione alla conduzione di un determinato esercizio. Secondo l’art. 21 Lear il gerente è responsabile della conduzione dell’esercizio e garantisce, con la sua presenza, il rispetto delle leggi e dei regolamenti (cpv. 1). Il regolamento fissa le modalità della sua presenza e reperibilità (cpv. 2). L’art. 75 RLear, in vigore dal 1° aprile 2011, sancisce che il gerente svolge la propria attività a tempo pieno, in un unico esercizio (cpv. 1). La presenza a tempo pieno è intesa come 8 ore giornaliere sull’arco di 5 giorni settimanali (cpv. 2). Sono riservate le eccezioni di cui agli art. 76, 77, 78 (cpv. 3). Giusta l’art. 77 RLear: " Il gerente può svolgere un’altra attività contemporaneamente alla gerenza: a) di un piccolo esercizio di cui all’art. 10; b) di un esercizio per il quale non è richiesto il diploma cantonale. (cpv. 1) La presenza del gerente deve in tutti i casi essere garantita per almeno 20 ore sull’arco della settimana.” L’art. 10 RLear definisce i piccoli esercizi come quegli esercizi che si trovano in zona periferica aventi capienza massima di 50 posti che dispongono di un numero massimo di tre persone impiegate, compresi il gerente, i famigliari ed il personale avventizio. Il computo del numero massimo di queste persone non tiene conto del loro grado di occupazione. 2.6.   Nella concreta fattispecie la ricorrente è in possesso del certificato per esercenti Tipo 1 che equivale al diploma cantonale d’esercente (cfr. inc. Sezione del lavoro: Analisi del profilo della persona in cerca di impiego e Piano d’azione). Inoltre dalle carte processuali, come visto (cfr. consid. 2.4.), emerge che l’Ufficio dei permessi – Servizio esercizi pubblici, il 12 aprile 2006 ha emanato un’Autorizzazione alla gestione d’esercizio pubblico da cui risulta __________ quale gestore e RI 1 quale gerente dell’__________ di __________ (cfr. doc. IX10). Il 18 febbraio 2014 l’Ufficio del commercio e dei passaporti (diventato nel frattempo competente per gli esercizi pubblici; dal 1° ottobre 2014 competente è il Servizio autorizzazioni, commercio e giochi; cfr. consid. 1.6.) ha emesso un’Autorizzazione provvisoria alla gerenza per esercizio con alloggio da cui emerge che __________ è il gerente dell’__________ di __________ (cfr. doc. IX1). In effetti __________, dopo aver ottenuto nell’aprile 2013 il Certificato di capacità Tipo 1 (cfr. inc. Sezione del lavoro: verbale di audizione del 3 aprile 2014 della ricorrente), il 13 febbraio 2014 ha chiesto all’Ufficio del commercio di assumere, oltre alla gestione, anche la gerenza dell’esercizio pubblico di __________ (cfr. doc. IX3). Interpellato espressamente dal TCA (cfr. doc. VII), il capo del Servizio autorizzazioni, commercio e giochi della Sezione polizia amministrativa, il 14 aprile 2015, ha del resto affermato che l’insorgente è stata gerente dell’__________ di __________ dal 12 aprile 2006 al 17 febbraio 2014 e che dal 18 febbraio 2014 la gerenza è stata autorizzata a favore di __________ (cfr. doc. IX). In simili condizioni, occorre concludere che nel periodo determinante in questione, ovvero settembre 2009 – novembre 2010, l’insorgente ha conservato il suo ruolo di gerente dell’__________ di __________. Come esposto sopra, il gerente svolge la propria attività a tempo pieno (cfr. art. 82 vRes pubb; 75 cpv. 1 RLear). Pertanto la ricorrente, a prescindere dal fatto che la medesima abbia dichiarato che la sua patente d’esercente era utilizzata a favore dell’__________ di __________ a titolo gratuito (cfr. doc. IX12), da settembre 2009 a novembre 2010 era impegnata a tempo pieno presso l’esercizio pubblico di __________. In casu è peraltro da escludere che fosse possibile svolgere un’altra attività contemporaneamente alla gerenza, non essendo adempiuta alcuna delle situazioni contemplate dall’art. 84 cpv. 1 vRes pubb (cfr. consid. 2.5.). In particolare l’__________, sito in __________ a __________, trovandosi in zona centrale (cfr. www.local.ch) e __________ (cfr. doc. IX10), non va considerato un piccolo esercizio. Va poi ricordato che un’attività svolta a titolo benevolo o di favore deve essere considerata paragonabile ad un rapporto di lavoro ai sensi dell'art. 10 cpv. 1 LADI, quando, conformemente alla presunzione di cui all'art. 320 cpv. 2 CO, nelle circostanze concrete e secondo gli usi del ramo professionale per il lavoro svolto viene normalmente versato un salario o una controprestazione. Nella presente fattispecie l’attività di gerente della ricorrente, visto che tale funzione richiedeva, ai sensi della legge cantonale sugli esercizi alberghieri e sulla ristorazione (art. 82 vRes pubb; 75 RLear; cfr. consid. 2.5.), un impegno a tempo pieno, deve essere in ogni caso assimilata a un rapporto di lavoro per il quale è dovuta una retribuzione. Ne discende che nel lasso di tempo determinante, l’assicurata non era disoccupata totalmente o parzialmente giusta l’art. 8 cpv. 1 lett. a LADI (cfr. consid. 2.2.). Del resto per i mesi da settembre 2009 a novembre 2010 neppure risulta ossequiata un’ulteriore condizione del diritto a indennità di disoccupazione, e meglio l’idoneità al collocamento di cui all’art. 8 cpv. 1 lett. f LADI (cfr. consid. 2.3.). In effetti l’assicurata - titolare del certificato per esercenti Tipo 1 messo a disposizione del figlio - dovendo svolgere il proprio ruolo di gerente a tempo pieno, non era più sufficientemente disponibile per un potenziale datore di lavoro. La nostra Massima Istanza con sentenza C 243/02 del 5 dicembre 2003, pubblicata in DLA 2004 N. 12 pag. 120, peraltro citata dalla parte resistente (cfr. doc. XIII), ha d’altronde stabilito che l’inidoneità al collocamento di un assicurato che dispone della patente di esercente e che è attivo quale gerente presso terzi presuppone l’esistenza di un nesso causale tra gli obblighi che risultano dalla messa a disposizione di un terzo della patente e la disponibilità insufficiente. Il TFA ha specificato che un tale nesso di causalità non esiste però se la persona assicurata è impedita di soddisfare le condizioni previste dalla legge cantonale per motivi di salute. Nel caso di specie l’insorgente, nell’arco di tempo in questione (settembre 2009 – novembre 2010), non risulta essere stata inabile al lavoro (cfr. inc. Sezione del lavoro: verbale di audizione del 3 aprile 2014 della ricorrente). Infine giova rilevare che in una sentenza C 65/04 del 29 giugno 2004 consid. 3.2. l’Alta Corte ha osservato che: " (…) Le comportement d'un assuré qui réclame des prestations doit cependant être interprété selon le principe de la bonne foi, lequel exclut la possibilité de tirer un avantage d'une attitude contradictoire ou abusive ou encore d'une incorrection ou insuffisance de sa part ( ATF 129 II 269 consid. 7,124 II 270 consid. 4, 120 II 108 consid. 3a, 108 V 88). De ce point de vue, un administré ne saurait guère jouer sur deux tableaux et profiter, par des déclarations contradictoires, des avantages que lui procure l'autorisation d'exploiter un bar et le versement d'indemnités de chômage . (…)“ 2.7.   La Cassa è venuta a conoscenza del fatto che l’assicurata avesse continuato anche nel 2009 e nel 2010 a rivestire il ruolo di gerente dell’__________ di __________ nel 2014 (cfr. doc. 55) e quindi solo nel 2014 la parte resistente ha potuto constatare che, nel periodo in cui aveva versato prestazioni alla ricorrente, la medesima non poteva essere considerata disoccupata, né era idonea al collocamento. L’insorgente nel periodo determinante (settembre 2009 – novembre 2010) ha così beneficiato di indennità di disoccupazione a cui oggettivamente non aveva diritto. In esito a quanto precede il TCA ritiene che nella presente evenienza siano senz’altro adempiuti i presupposti di una revisione processuale ex art. 53 cpv. 1 LPGA delle decisioni iniziali con le quali sono state attribuite le indennità di disoccupazione all’assicurata per l’arco di tempo settembre 2009 – novembre 2010 (in proposito, si veda la giurisprudenza citata al consid. 2.1.; STF 8C_600/2015 dell’11 maggio 2016 consid. 4.3.). La gerenza dell’__________ di __________ da parte dell’assicurata durante il periodo di riscossione delle prestazioni LADI costituisce, infatti, un fatto nuovo che, qualora fosse stato portato a conoscenza della Cassa, l’avrebbe indotta a prendere una decisione differente. Ne discende che in concreto sono realizzate le condizioni per quanto attiene al principio della restituzione di prestazioni percepite indebitamente durante il periodo settembre 2009 – novembre 2010 (cfr. STCA 38.2015.36 del 9 novembre 2015 consid. 2.6.; STCA 38.2013.77 del 1° settembre 2014 consid. 2.7.). 2.8.   A proposito dell’importo da restituire e alla correttezza del medesimo questo Tribunale rileva che la Cassa, con decisione su opposizione del 26 gennaio 2015, ha chiesto alla ricorrente il rimborso dell’ammontare di fr. 77’925.35 (cfr. doc. A; consid. 1.2.), corrispondente alla somma degli importi interi delle indennità di disoccupazione mensili ricevute nel periodo settembre 2009 – novembre 2010 (cfr. doc. 56). Tenuto conto di tutto quanto stabilito sopra, e meglio che l’insorgente nei mesi in questione, non essendo disoccupata ai sensi degli art. 8 cpv. 1 lett. a e 10 LADI, né idonea al collocamento giusta l’art. 8 cpv. 1 lett. f e 15 LADI, ha percepito a torto l’integralità delle prestazioni LADI, non presta fianco a critica alcuna la conclusione della parte resistente secondo cui vanno rimborsate le intere indennità di disoccupazione di cui l’assicurata ha beneficiato nei mesi da settembre 2009 a novembre 2010. Del resto la parte ricorrente non ha formulato specifiche censure in merito all’entità della somma chiesta in restituzione. 2.9.   L’emanazione del presente giudizio rende priva di oggetto la domanda dell’insorgente di accordare effetto sospensivo al ricorso (cfr. doc. I pag. 3 e 4; STF 9C_37/2011 del 20 giugno 2011 consid. 7; STF 9C_964/2009 del 29 gennaio 2010 consid. 4; STF 9C_938/2008 del 26 novembre 2009 consid. 7; STFA K 65/05 del 21 luglio 2005 consid. 4; STCA 38.2013.2 dell’11 settembre 2013 consid. 2.11.). Relativamente alla richiesta dell’assicurata di essere posta al beneficio di indennità di disoccupazione con effetto retroattivo a partire dal mese di febbraio 2014 (cfr. doc. I pag. 3 e 4) giova altresì evidenziare che la costante giurisprudenza federale ha stabilito che è la decisione impugnata che costituisce il presupposto ed il contenuto della contestazione sottoposta all'esame giudiziale (cfr. STF 8C_208/2013 del 3 luglio 2013 consid. 2.1.; STF 9C_393/2011 del 16 settembre 2011 consid. 1; DTF 131 V 164; SVR 2005 AHV Nr. 19; DTF 130 V 388, DTF 125 V 413; DTF 122 V 36 consid. 2a, DTF 110 V 51 consid. 3b e giurisprudenza ivi citata; SVR 1997 UV 81, p. 294). Nella presente fattispecie la decisione su opposizione del 26 gennaio 2015 riguarda esclusivamente la restituzione delle indennità di disoccupazione percepite dall’assicurata dal settembre 2009 al novembre 2010 (cfr. doc. A). Ogni altra questione, in particolare concernente un eventuale diritto a prestazioni LADI da febbraio 2014, esula dalla presente causa. Per quanto attiene all’asserzione ricorsuale secondo cui la decisione su opposizione del 26 gennaio 2015 impugnata sarebbe prematura, in quanto è pendente il procedimento penale aperto nei confronti dell’assicurata in particolare in relazione alla sua attività lavorativa negli anni in discussione (cfr. doc. I pag. 3), va osservato che in concreto è emerso che, siccome la funzione della ricorrente di gerente dell’__________ di __________ la occupava a tempo pieno, la stessa non era disoccupata, né idonea al collocamento ai sensi dell’art. 8 cpv. 1 lett. a e f LADI (cfr. consid. 2.6.). Pertanto, indipendentemente dall’esito finale della vertenza penale, la restituzione delle indennità di disoccupazione si impone già per ragioni esclusivamente connesse alla LADI. Di conseguenza, da una parte, la decisione su opposizione contestata non è prematura. Dall’altra, non va dato seguito alla richiesta dell’insorgente di richiamare gli atti penali (cfr. doc. I p.to 5. Pag. 3; V).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9C_737/2012 del 19 marzo 2013; STF 8C_556/2010 del 24 gennaio 2011 consid. 9; STF 8C_845/2009 del 7 dicembre 2009; STF I 1018/06 del</w:t>
      </w:r>
    </w:p>
    <w:p>
      <w:r>
        <w:rPr>
          <w:b/>
        </w:rPr>
        <w:t>E. 16</w:t>
      </w:r>
    </w:p>
    <w:p>
      <w:r>
        <w:t>gennaio 2008 consid. 5.3.; STFA U 416/04 del 16 febbraio 2006, consid. 3.2.),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