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38.2015.5 vom 3. Februar 2016</w:t>
      </w:r>
    </w:p>
    <w:p>
      <w:r>
        <w:t>TI Tribunale d'appello, 2016-02-03, IT</w:t>
      </w:r>
    </w:p>
    <w:p>
      <w:r>
        <w:rPr>
          <w:b/>
        </w:rPr>
        <w:t xml:space="preserve">Quelle: </w:t>
      </w:r>
      <w:r>
        <w:t>https://mcp.opencaselaw.ch/entscheid/ti_gerichte_38.2015.5</w:t>
      </w:r>
    </w:p>
    <w:p>
      <w:r>
        <w:t>FR: TI_GERICHTE 38.2015.5 du 3 février 2016</w:t>
      </w:r>
    </w:p>
    <w:p>
      <w:r>
        <w:t>IT: TI_GERICHTE 38.2015.5 del 3 febbraio 2016</w:t>
      </w:r>
    </w:p>
    <w:p>
      <w:pPr>
        <w:pStyle w:val="Heading2"/>
      </w:pPr>
      <w:r>
        <w:t>Regeste</w:t>
      </w:r>
    </w:p>
    <w:p>
      <w:r>
        <w:t>Non dt a ID da 5.6.2014 in quanto non residente in CH. Ass. ha mantenuto in Italia il centro delle proprie relazioni di vita (moglie, figli, casa). Nemmeno può avere dt a ID LADI sulla base dell'ALC. Da sue dichiar.risulta rientrare settiman. in Italia, x cui si tratta di un vero lavorat.frontaliere</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_________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 Le recours est mal fondé. (…)” In una sentenza 8C_592/2015 del 23 novembre 2015, il Tribunale federale, confermando la sentenza del TCA (cfr. qui sotto al consid. 2.4), ha sottolineato che “è peraltro anche più probabile che il centro dei propri interessi fosse in Italia, presso la di lui coniuge, ove disponeva di un’abitazione più spaziosa e non in Svizzera” dove viveva in un bilocale con il figlio.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SVR 2015 IV Nr. 42 il Tribunale federale ha rilevato che: " (…)</w:t>
      </w:r>
    </w:p>
    <w:p>
      <w:r>
        <w:rPr>
          <w:b/>
        </w:rPr>
        <w:t>E. 5.3</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2.3.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 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(1.4.2012-30.6.2013), con possibilità di rinnovo per gli anni successivi.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w:t>
      </w:r>
    </w:p>
    <w:p>
      <w:r>
        <w:rPr>
          <w:b/>
        </w:rPr>
        <w:t>E. 9</w:t>
      </w:r>
    </w:p>
    <w:p>
      <w:r>
        <w:t>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w:t>
      </w:r>
    </w:p>
    <w:p>
      <w:r>
        <w:rPr>
          <w:b/>
        </w:rPr>
        <w:t>E. 10</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Nella presente fattispecie emerge dagli atti dell’incarto che RI 1, nato il __________ 1965, di nazionalità italiana e in possesso dal luglio 2011 di un permesso G per frontalieri (cfr. doc. A10), il 5 giugno 2014 ha presentato domanda per il rilascio del permesso B al Servizio regionale degli stranieri di __________, ancora pendente al momento dell’emanazione della decisione su opposizione (cfr. doc. 26; 23; III1; I; IX). Al riguardo l’assicurato ha precisato di avere, consegnato i documenti per ottenere il permesso B al proprio datore di lavoro, la __________, già nel febbraio 2014 quando ha portato la sua residenza presso un amico a __________ dove alloggiava quando, a causa del maltempo, non poteva rientrare in Italia. Egli ha aggiunto che il datore di lavoro non avrebbe proceduto a inoltrare la sua richiesta. L’insorgente, dal 2012, lavorava alle dipendenze della __________ quale capo cantiere in virtù di contratti di durata determinata (cfr. doc I; 24; 25). L’11 aprile 2014 il datore di lavoro ha disdetto il contratto di impiego con effetto dal 18 aprile 2014 (cfr. doc. 24). Il 5 giugno 2014 l’assicurato si è annunciato per il collocamento quale persona alla ricerca di un impiego al 100% quale capo cantiere, gruista, autista di camion (cfr. doc. 29; 30). Il 13 giugno 2014 l’Ufficio regionale di collocamento di __________ ha sottoposto all’Ufficio giuridico della Sezione del lavoro una richiesta di verifica dell’idoneità al collocamento, rilevando che: " (…) Dalla documentazione ricevuta, risulta in possesso di un permesso di lavoro di tipo G (frontaliere) e in data 05.06.2014 ha inoltrato richiesta di un permesso B UE/AELS al Servizio regionale degli stranieri di __________. Dal 21.02.2014 risiede nel comune di __________ (__________) dove afferma di essere ospitato da un conoscente. La famiglia risiede tuttora a __________ (Italia).” (Doc. 23) Il 10 luglio 2014 l’assicurato è stato sentito dalla Sezione del lavoro. Dal relativo verbale si evince segnatamente che: " (…) Quando ho cominciato l’attività presso la __________ il datore di lavoro si è attivato per farmi avere un permesso per frontalieri (G). La __________ non mi ha fatto avere niente dicendo che non c’era bisogno. Ho lavorato con lo stesso permesso. Il __________ mi ha fatto il permesso C. Quando sono andato da __________, questo mi ha fatto di nuovo il permesso G. Avevo ancora in mano il permesso C. L’__________ mi ha mandato personalmente a __________ con la documentazione preparata da loro. A __________ mi hanno ritirato i due permessi in mio possesso (il C e il G) e mi hanno rilasciato il nuovo permesso G con l’indicazione della __________. __________ non ha mai messo a posto la situazione e anzi mi ha detto che i documenti andavano bene così. Sino alla storia del signor __________. Situazione abitativa Già da circa un anno ero alla ricerca di un’abitazione in Ticino dove potermi domiciliare (domicilio settimanale), ma gli affitti erano sempre troppo alti. Il 21 febbraio 2014 mi sono iscritto al Comune di __________ e lo stesso giorno ho consegnato al signor __________ tutti i documenti per farmi fare le procedure di rilascio del permesso B. Il signor __________, mio amico, mi ospita dal lunedì al venerdì presso il suo appartamento di __________ in Via __________. Il sabato e la domenica vi sono invece le sue figlie minorenni. Egli è infatti separato da circa 4 anni. Il signor __________ mi ha rilasciato una carta che ho consegnato all’Ufficio della migrazione. Può essere contattato per ulteriori informazioni. Prima di prendere il domicilio a __________, rientravo giornalmente in Italia a __________. In seguito, rientravo al venerdì pomeriggio o sera per rientrare in Svizzera al lunedì mattina. Il signor __________ non pretende il pagamento di un canone di locazione e nemmeno delle altre spese. Cercavo di contribuire nel miglior dei modi. L’appartamento è composto di una sala, cucina separata, il bagno e due stanze. Una stanza occupata dal __________ e quella delle bambine dove dormo io. Situazione personale Sono coniugato ed ho due figli di 21 e 23 anni entrambi autosufficienti. Mia moglie è casalinga e abita a __________ in Via __________ in una casa di nostra proprietà. Sono in possesso della licenza di condurre e della patente C e automunito. La mia auto è immatricolata in Italia. Non ho ancora stipulato una Cassa malati in quanto la mia situazione è attualmente difficile perché l’URC sinora non mi ha dato niente. Non ho intenzione di annunciarmi all’A.I.R.E. in quanto perderei il riconoscimento delle cure in Italia. (…)” (Doc. 15) Da questo documento del 10 luglio 2014, firmato anche dall’assicurato, emerge in particolare che l’assicurato ha dichiarato, da un lato, di essere ospitato dal lunedì al venerdì a __________ nell’appartamento di un amico, __________, separato da quattro anni, dove il sabato e la domenica vi sono invece le sue figlie minorenni e di non pagare un canone di locazione o altre spese ma di contribuire nel migliore dei modi. Dall’altro, di essere rientrato giornalmente in Italia a __________ prima di abitare a __________ e in seguito di rientrare in Italia il venerdì pomeriggio o sera e di far ritorno in Svizzera il lunedì mattina. Inoltre risulta che sua moglie, casalinga, abita a __________ (Italia, provincia di __________) in una casa di loro proprietà e di avere due figli di 21 e 23 anni autosufficienti. Egli ha precisato di possedere un’automobile immatricolata in Italia e di non essersi annunciato all’A.I.R.E. in quanto perderebbe il riconoscimento delle cure in Italia (cfr. doc. 15). Dagli atti dell’incarto si evince poi che, in data 13 ottobre 2014, pendente la procedura di opposizione interposta dall’assicurato contro la decisione dell’11 luglio 2014 con cui gli è stato negato il diritto all’indennità di disoccupazione dal 5 giugno 2014 (cfr. consid. 1.1.), la Sezione del lavoro ha posto alcune domande a __________, persona che ospita l’assicurato nel suo appartamento a __________ (cfr. doc. 8; 5). In risposta a tali quesiti __________, con messaggio di posta elettronica del 18 novembre 2014, ha in particolare affermato di essere in locazione nell’appartamento di __________ che è composto di due locali e mezzo (60 m2) e che RI 1, suo amico da molti anni, alloggia presso di lui dal marzo 2014 utilizzando il divano letto in soggiorno. Egli ha, inoltre, asserito che il ricorrente si ferma da lui uno o due giorni a dormire solo nei giorni feriali, che alcune sere dorme da un’amica e che il fine settimana va in Italia a __________ dalla sua famiglia. Infine __________ ha precisato che ogni due settimane ci sono i suoi figli a dormire da lui e che gli accordi erano che se presenti i suoi figli l’assicurato tornava in Italia (cfr. doc. 4). Chiamato ora a pronunciarsi il TCA ricorda preliminarmente che è la data della decisione su opposizione impugnata (nel presente caso: il 9 gennaio 2015)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del 10 luglio 2014 (cfr. doc. 15), sottoscritto dall'assicurato, e in particolare quella secondo cui sia durante il periodo in cui ha esercitato un’attività lucrativa per la __________, dal febbraio 2014, sia dopo l’iscrizione in disoccupazione egli abitava in Ticino dal lunedì al venerdì e soggiornava regolarmente in Italia dal venerdì pomeriggio o sera al lunedì mattina nell’abitazione di __________ di sua proprietà con la moglie, assumono un'importanza decisiva. Come visto, anche __________ che lo ospita a __________, nel novembre 2014, ha dichiarato che l’insorgente il fine settimana si reca in Italia a __________ dalla sua famiglia (cfr. doc. 4). Chiamato a pronunciarsi nell’evenienza concreta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mantenuto in Italia il centro delle proprie relazioni di vita. Il ricorrente non ha dunque mai concretizzato un legame con il Ticino, tale da poterlo considerare il luogo in cui si trova, utilizzando dei criteri oggettivi, la sua residenza ai sensi della giurisprudenza federale (cfr. consid. 2.2.), cantonale (cfr. consid. 2.3.) e della prassi amministrativa (cfr. consid. 2.4.),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 ragione, dunque, nella decisione su opposizione del 9 gennaio 2015 la Sezione del lavoro ha stabilito che il presupposto dell’art. 8 cpv. 1 lett. c LADI in relazione con l’art. 12 LADI, non è in concreto realizzato. 2.6.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A ragione l’amministrazione ha sottolineato nella risposta di causa (cfr. consid. 1.3) che, contrariamente a quanto sostenuto dalla rappresentante dell’assicurato (cfr. consid. 1.2),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egli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Alla medesima conclusione il TCA è arrivato in una sentenza 38.2015.61 del 16 dicembre 2015 e in una sentenza 38.2015.47 del 20 gennaio 2016, sulla base delle medesime argomentazioni sviluppate nelle decisioni precedenti. Anche nel caso concreto, come in quello deciso dal Tribunale federale, RI 1, in quanto lavoratore frontaliero (al riguardo il TCA ricorda che l’assicurato medesimo, in occasione della propria audizione dinanzi alla Sezione del lavoro del 10 luglio 2014, ha dichiarato di rientrare in Italia al venerdì pomeriggio o sera e di far ritorno in Svizzera al lunedì mattina; cfr. doc. 15) che si trova in una situazione di disoccupazione completa ha così diritto senza alcuna eccezione (come prima si poteva eventualmente fare in caso di veri frontalieri, ma atipici; cfr. DTF 133 V 169; STF 8C_203/2013 del 23 aprile 2014 consid. 3.2.4; Direttiva della SECO del 24 ottobre 2013 “Regolamento 883 - Fine dello status di “lavoratore frontaliero vero, atipico”) alle prestazioni di disoccupazione in Italia. Neppure sulla base delle disposizioni di diritto internazionale, l’assicurato può quindi beneficiare delle prestazioni di disoccupazione nel nostro Paese.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simili condizioni la decisione su opposizione del 9 gennaio 2015 deve essere confermata.</w:t>
      </w:r>
    </w:p>
    <w:p>
      <w:r>
        <w:rPr>
          <w:b/>
        </w:rPr>
        <w:t>E. 11</w:t>
      </w:r>
    </w:p>
    <w:p>
      <w:r>
        <w:t>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 2.4.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