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38.2013.76 vom 24. September 2013</w:t>
      </w:r>
    </w:p>
    <w:p>
      <w:r>
        <w:t>TI Tribunale d'appello, 2013-09-24, IT</w:t>
      </w:r>
    </w:p>
    <w:p>
      <w:r>
        <w:rPr>
          <w:b/>
        </w:rPr>
        <w:t xml:space="preserve">Quelle: </w:t>
      </w:r>
      <w:r>
        <w:t>https://mcp.opencaselaw.ch/entscheid/ti_gerichte_38.2013.76_d20130924</w:t>
      </w:r>
    </w:p>
    <w:p>
      <w:r>
        <w:t>FR: TI_GERICHTE 38.2013.76 du 24 septembre 2013</w:t>
      </w:r>
    </w:p>
    <w:p>
      <w:r>
        <w:t>IT: TI_GERICHTE 38.2013.76 del 24 settembre 2013</w:t>
      </w:r>
    </w:p>
    <w:p>
      <w:pPr>
        <w:pStyle w:val="Heading2"/>
      </w:pPr>
      <w:r>
        <w:t>Regeste</w:t>
      </w:r>
    </w:p>
    <w:p>
      <w:r>
        <w:t>Negato indenn.xinsolvenza,poiché nel periodo x il quale sono state chieste le ind.l'ass.è stato esonerato dall'obbligo di presatre la propria attiv.Egli era idoneo al collocam.Non decisiva circ.che,se ancora dt a pretese salar.,l'ass.non subisce una perdita di lavoro computab.e non dt a ID v.29 LADI</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51 cpv. 1 LADI i lavoratori soggetti all’obbligo di contribuzione, al servizio di datori di lavoro che sottostanno in Svizzera ad una procedura d’esecuzione forzata o che occupano in Svizzera lavoratori, hanno diritto all’indennità per insolvenza se: a.   il loro datore di lavoro é stato dichiarato in fallimento e se a quel momento vantano crediti salariali oppure b.   il fallimento non viene dichiarato soltanto perché in seguito a manifesto indebitamento del datore di lavoro nessun creditore é disposto ad anticipare le spese o c.   hanno presentato, contro il datore di lavoro, una domanda di pignoramento per crediti salariali.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(cfr. art. 51 cpv. 2 LADI). Secondo l’art. 52 cpv. 1 LADI l’indennità per insolvenza copre i crediti salariali concernenti gli ultimi quattro mesi del rapporto di lavoro prima della dichiarazione di fallimento e gli eventuali crediti salariali per le prestazioni lavorative dopo la dichiarazione di fallimento, tuttavia, per ogni mese, fino a concorrenza dell’importo massimo di cui all’articolo 3 capoverso 2. Sono considerati salario anche gli assegni dovuti. I contributi legali alle assicurazioni sociali devono essere prelevati dall’indennità per insolvenza. La cassa deve conteggiare i contributi prescritti con gli organi competenti e dedurre ai lavoratori la parte dei contributi da loro dovuta (cfr. art. 52 cpv. 2 LADI). 2.3.   In una decisione pubblicata in DTF 121 V 377 il Tribunale federale delle assicurazioni (TFA) ha stabilito che l’indennità per insolvenza non copre le pretese determinate da un licenziamento immediato e ingiustificato del datore di lavoro né quelle derivanti da un licenziamento in tempo inopportuno, quando il lavoratore non ha prestato un lavoro. In quel caso, chiamata a pronunciarsi sul diritto all’indennità per insolvenza nel caso di un’assicurata che, dopo aver messo alla luce un figlio il 17 luglio 1993, voleva riprendere l’attività il 6 ottobre 2003 ma il proprio datore di lavoro glielo ha impedito e le ha sottoposto una convenzione, da lei rifiutata, secondo la quale le avrebbe corrisposto il suo salario fino al 31 dicembre 1993 liberandola da tutti i suoi obblighi, l’Alta Corte ha sviluppato le seguenti considerazioni: " (…) 2.- a) Selon la jurisprudence, l'indemnité en cas d'insolvabilité ne couvre que des créances de salaire qui portent sur un travail réellement fourni et non pas sur des prétentions en raison d'un congédiement immédiat et injustifié du travailleur (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 3.- 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 4.- 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 In quel caso il TFA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del 28 gennaio 2002 nella causa A., C 164/01) La nostra Massima Istanza, in una decisione C 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 2.2 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del 2 settembre 2003 nella causa B., C 55/03) In una sentenza C 214/04 del 15 aprile 2005,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Su questi argomenti cfr. pure la STCA 38. 2006. 80 del 7 febbraio 2007. 2.4.   In una Direttiva intitolata ”Criterio determinante di delimitazione tra l'IDI e l'ID ”, pubblicata in Prassi ML/AD 2004/1, la Segreteria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richiamato la giurisprudenza federale in materia e ha osservato che: " Principio 1. L'IDI ha lo scopo di coprire i crediti salariali che i lavoratori hanno nei confronti del loro datore di lavoro per un'attività lavorativa effettivamente svolta, mentre l'ID copre le perdite di salario dovute alla perdita del lavoro. In linea di massima l'IDI interviene soltanto quando si tratta di pretese salariali in seguito a un lavoro effettuato. 2. 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 3. Di conseguenza, se l'assicurato non ha effettuato alcun lavoro, l'IDI non copre le pretese derivanti da un licenziamento con effetto immediato del lavoratore né quelle dovute allo scioglimento del rapporto di lavoro in tempo inopportuno. A tale proposito non è affatto importante sapere chi ha sciolto il rapporto di lavoro. Inoltre è indifferente se lo scioglimento del rapporto di lavoro è giustificato o ingiustificato, se ha effetto immediato, se il termine di disdetta è stato rispettato o meno, oppure se la persona assicurata è stata esonerata dal prestare lavoro. Eccezioni 1. In deroga al principio secondo cui l'IDI interviene soltanto se l'assicurato ha effettuato un lavoro, i periodi durante i quali l'assicurato è stato impedito di lavorare senza colpa propria per motivi inerenti alla sua persona (p. es. malattia, infortunio, servizio militare, cfr. art. 324 CO) o durante i quali ha preso vacanze sono equiparati ai periodi di lavoro effettivo e vengono pertanto indennizzati mediante l'IDI. La condizione è tuttavia che il datore di lavoro sia soggetto all'obbligo di versare il salario e che la persona assicurata non percepisca altre compensazioni legali o contrattuali del salario durante il periodo in questione. 2. Basandosi sul principio che l'IDI copre unicamente crediti salariali inerenti a un lavoro effettuato, la giurisprudenza ha inoltre inserito in questa categoria i casi nei quali il lavoratore non ha più potuto prestare il proprio lavoro unicamente a causa del fatto che il datore di lavoro è in mora nell'accettazione dello stesso (art. 324 cpv. 1 CO).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l'IDI. Queste due eccezioni al principio enunciato sono giustificate dal fatto che le persone assicurate in tali casi sono ancora vincolate da un rapporto di lavoro: ciò significa che esse non sono disoccupate né giuridicamente né di fatto, per cui non sono neanche idonee al collocamento. Esempi -   Un'impiegata è stata licenziata con effetto immediato. Essendo giuridicamente ed effettivamente disoccupata, essa si è annunciata all'ufficio di collocamento: occorre pertanto esaminare se essa adempie le condizioni che danno diritto alle prestazioni dell'AD, anche se ha ancora diritto a un'indennità a causa dello scioglimento anticipato del rapporto di lavoro. Lo stesso vale anche quando il rapporto di lavoro è disdetto in tempo inopportuno (art. 336c CO) e il datore di lavoro viene a trovarsi in mora nell'accettazione del lavoro. La persona assicurata non ha diritto all'IDI per il periodo durante il quale non ha lavorato, vale a dire per il periodo successivo allo scioglimento del suo contratto di lavoro. Dal punto di vista dell'idoneità al collocamento, questo caso non differisce sostanzialmente da un caso di licenziamento con effetto immediato. Di conseguenza l'IDI non copre il diritto al salario relativo al termine di disdetta o eventuali pretese di risarcimento a causa della disdetta con effetto immediato. La persona assicurata ha invece diritto all'ID secondo l'articolo 29 capoverso 1 LADI nella misura in cui si annuncia al Servizio di collocamento, adempie le prescrizioni di controllo e gli altri presupposti da cui dipende il diritto all'indennità. -   Un lavoratore che, dopo la dichiarazione del fallimento, è stato costretto ad abbandonare il lavoro a causa dello scioglimento anticipato del rapporto di lavoro e che, in seguito alla mora del suo datore di lavoro, ha diritto al salario relativo al termine di disdetta è in linea di massima idoneo al collocamento. Il periodo durante il quale egli ha diritto a tale salario non è coperto dall'IDI. La persona assicurata ha invece diritto all'ID secondo l'articolo 29 capoverso 1 LADI nella misura in cui si annuncia al Servizio di collocamento e adempie gli altri presupposti da cui dipende il diritto all'indennità. -   Un'impiegata liberata dagli obblighi contrattuali nell'ambito di una disdetta in tempo inopportuno è in linea di massima idonea al collocamento. Il periodo corrispondente al termine di disdetta non può essere coperto dall'IDI. La persona assicurata ha invece diritto all'ID secondo l'articolo 29 capoverso 1 LADI nella misura in cui il salario relativo al termine di disdetta non le è stato risarcito, se essa si annuncia al Servizio di collocamento e adempie gli altri presupposti da cui dipende il diritto all'indennità. -   L'impiegato non è stato licenziato ma, in seguito al fallimento del suo datore di lavoro, il suo contratto di lavoro è stato rescisso dall'amministrazione del fallimento. Prima dello scioglimento del suo contratto e fino alla dichiarazione di fallimento, egli aveva chiesto a più riprese al suo datore di lavoro di dargli lavoro e non aveva più potuto lavorare soltanto a causa della mora del datore di lavoro. Inoltre l'impiegato è stato trattenuto con promesse di lavoro dal datore di lavoro. Pertanto egli, fino al momento del fallimento, era ancora vincolato da un rapporto di lavoro, per cui non era disoccupato ai sensi dell'articolo 10 capoversi 1 e 2 LADI e quindi neanche idoneo al collocamento. Di conseguenza egli non ha diritto all'ID per il periodo che precede il fallimento, mentre il diritto all'IDI gli verrà riconosciuto eccezionalmente per il lavoro che non ha effettuato prima dello scioglimento del suo rapporto di lavoro. (…)." (cfr. Prassi ML/AD 2004/1, Foglio 10/1, 10/2 e 10/3) 2.5.   Nella Prassi ML/AD 2004/1 Foglio 12/2 p.to 3 la SECO ha ancora previsto quanto segue: " (…) 3. Se i datori di lavoro non adempiono i loro obblighi contrattuali o derivanti da un contratto collettivo di lavoro nel settore dell’assicurazione per perdita di guadagno in caso di malattia o d’infortunio (nessuna assicurazione, ritardi nel pagamento dei premi dovuti o mancato pagamento, avviso tardivo, indennità giornaliere non riversate alla persona assicurata), la giurisprudenza sv iluppata dal Tribunale federale delle assicurazioni non si fonda sull’obbligo di continuare a pagar e il salario secondo l’art. 324a cpv. 1 CO, ma prevede che il datore di lavoro risponda nei conf ronti del suo impiegato del mancato rispetto degli obblighi contrattuali nella misura del diritto alle prestazioni dell’assicurazione per perdita di guadagno a cui l ’assicurato avrebbe diritto. Considerato il fatto che in tali casi le persone assicur ate non possono far valere nei confronti del datore di lavoro un credito salariale, ma una pretesa al risarcimento del danno, la prassi applicata finora si è adeguata alla giurisprudenza federale per cui il diritto all’IDI è stato negato. Modifica della prassi : Per non perdere di vista il senso e lo scopo dell’IDI, per motivi di parità di trattamento e per considerazioni di ordine giuridico, invitiamo tutte le casse competenti ad approvare in futuro il diritto di versare l’IDI in tali casi. Questa modifica della prassi è tanto più giustificata in quanto i lavoratori, di regola, non possono agire con sufficiente tempestività per opporsi al comportamento dei datori di lavoro che violano le disposizioni contrattuali.” A proposito di questa modifica della prassi in una sentenza 38.2011.21 del 16 novembre 2011 il TCA ha sviluppato le seguenti considerazioni: " (…) Il Presidente del TCA pendente causa ha, conseguentemente, posto all’avv. X, capo settore applicazione del diritto della SECO, i seguenti quesiti: " 1. Per quali motivi, a seguito della sentenza C 160/05 del 24 gennaio 2006 emanata dal Tribunale federale delle assicurazioni che ha confermato la DTF 125 V 492, non avete modificato la vostra Direttiva pubblicata in Prassi ML/AD 2004/1 Foglio 12/1? 2. Ritenuto il tenore del giudizio C 160/05 del 24 gennaio 2006 mantenete la “Modifica della prassi” da voi proposta nella Direttiva pubblicata in Prassi ML/AD 2004/1 Foglio 12/1 oppure no? 3. In caso di risposta affermativa alla domanda n. 2, vogliate indicarne i precisi motivi.” (Doc. X) Il 17 ottobre 2011 l’avv. X ha risposto: " (…) Prima di tutto, occorre precisare che nella sua Prassi ML/AD 2004/1 Foglio 12/2 ( n.d.r.: la SECO ) ha imposto in tutta conoscenza di causa una prassi contraria a quella promossa dal Tribunale federale. Con sentenze del 7 aprile 2005 (C38/05) e del 13 dicembre 2005 (C 28/05), il medesimo tribunale ha (indirettamente) ammesso la pratica della SECO. Con sentenza del 24 gennaio 2006 (C 160/05), il TF si è limitato a citare la sua precedente prassi, senza pronunciarsi in alcun modo sulla fondatezza della direttiva della SECO. Infatti, in casu, si trattava della mancata retrocessione al lavoratore delle indennità giornaliere versate dall’assicurazione perdita di guadagno. In siffatte circostanze, il TF non escludeva che la pretesa del lavoratore possa essere considerata quale pretesa salariale e non solo quale credito di risarcimento. Pertanto, considerato che nella sentenza summenzionata la fattispecie non concerne l’assenza di indennità giornaliere a causa della mancanza di assicurazione o il mancato pagamento dei premi da parte del datore di lavoro, la SECO non aveva alcun motivo di emanare un’ulteriore direttiva (cfr. 110 – Prassi LADI 2007/23).” (Doc. XII) Questa Corte, alla luce delle argomentazioni esposte dalla SECO e considerato che le ragioni alla base della direttiva pubblicata nella Prassi ML/AD 2004/1 Foglio 12/2, in particolare quella relativa all’uguaglianza di trattamento, appaiono pertinenti, ritiene che non si debba applicare nel caso concreto la ventilata motivazione sostitutiva concernente le conseguenze sul diritto all’indennità per insolvenza della sospensione dell’assicurazione per perdita di guadagno a causa di malattia nel caso in cui il datore di lavoro non paghi i relativi premi (cfr. doc. V; consid. 1.4.; 2.7.). Questa soluzione si giustifica tanto più se si considera che la prassi della SECO in vigore dal 2004 è stata, peraltro, richiamata da entrambe le parti in causa (cfr. doc. VI; VII)." 2.6.   Nella presente fattispecie risulta dagli atti dell’incarto che RI 1 il 27 agosto 2012 è stato assunto quale responsabile tecnico dell'__________ mediante un contratto di durata determinata valido dal 1° settembre 2012 al 30 giugno 2013 (doc. doc. A3, punto 2.A). Il contratto prevede che "la società può esonerare l'allenatore in qualsiasi momento". In tale ipotesi "la società rimane vincolata nei confronti del medesimo per quanto riguarda il pagamento dello stipendio e le relative prestazioni sociali sino alla scadenza del presente contratto" (cfr. doc. A3, punto 2.B). In caso di esonero "l'allenatore è comunque libero di reperire un ulteriore datore di lavoro (non necessariamente in ambito calcistico-sportivo). In caso di esito positivo con rapporto obbligatorio che implica il versamento di uno stipendio oppure onorari, è tenuto a darne immediata comunicazione alla società. La società sarà liberata dai suo obblighi nei confronti dell'allenatore dall'inizio del nuovo rapporto di lavoro" (cfr. doc. A3, punto 2.C). In data 10 dicembre 2012 RI 1 è stato esonerato con effetto immediato dal suo incarico di responsabile del settore tecnico di __________. La lettera di disdetta precisa che "per ogni particolarità che regge il rapporto contrattuale ancora in essere con __________, rimandiamo alle singole clausole del documento citato" (cfr. doc. A4). A seguito del fallimento dell'__________ avvenuto il __________ 2013 (cfr. doc. A6), RI 1 ha rivendicato alla Cassa il versamento del salario di aprile e maggio 2013 (parziale), il salario da giugno 2013 e i bonus da marzo a giugno 2013 (cfr. doc. 42). Con la decisione su opposizione qui impugnata la Cassa ha respinto la domanda d'indennità per insolvenza. Chiamato ora a pronunciarsi il TCA non può che approvare l'operato dell'amministrazione. Infatti, alla luce della giurisprudenza federale riprodotta al consid. 2.3, visto che il datore di lavoro ha rinunciato volontariamente e incondizionatamente (cfr. STF C 164/01 del 28 gennaio 2002; per un diverso caso cfr. la STCA 38.2013. 71 del 26 marzo 2014) alle prestazioni del dipendente fino al 30 giugno 2013, quest'ultimo è idoneo al collocamento ai sensi dell'art. 15 LADI. Il contratto di lavoro prevede del resto che l'allenatore è libero di reperire un ulteriore datore di lavoro, non necessariamente in ambito calcistico-sportivo. In tale contesto va sottolineato che, secondo quanto stabilito dal Tribunale federale, non è al riguardo decisiva la circostanza che se ha ancora diritto a pretese salariali l'assicurato non subisce una perdita di lavoro computabile (cfr. art. 8 cpv. 1 lett. b LADI e 11 cpv. 3 LADI) e non ha quindi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la cassa versa comunque l'indennità di disoccupazione" (vedi pure l'art. cpv. 2 LADI secondo cui "con il pagamento, le pretese dell'assicurato, compreso il privilegio legale nel fallimento, passano alla cassa nel limite dell'indennità giornaliera da essa versata. 2 La cassa non può rinunciare a far valere i suoi diritti, salvo che il giudice che ha dichiarato il fallimento abbia ordinato la sospensione della procedura (art. 230 LF dell'11 apr. 1889 sulla esecuzione e sul fallimento, LEF). L'ufficio di compensazione può inoltre autorizzare la cassa e rinunciare a far valere i suoi diritti se la pretesa si rivela in seguito manifestamente ingiustificata o se la sua esecuzione forzata occasiona spese sproporzionate. "). Infine, non vi è neppure nessuna discriminazione (cfr. art. 8 cpv. 1 Cost. fed. e SVR 2014 BVG Nr. 20 consid. 6) nei confronti di altri dipendenti dell'__________ i quali possono eventualmente beneficiare dell'indennità per insolvenza soltanto qualora tale indennità venga richiesta per del lavoro svolto e non, come nel caso del ricorrente, dopo essere stati esonerati dall'effettuare delle prestazioni lavorative. La decisione su opposizione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