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38.2013.71 vom 5. November 2013</w:t>
      </w:r>
    </w:p>
    <w:p>
      <w:r>
        <w:t>TI Tribunale d'appello, 2013-11-05, IT</w:t>
      </w:r>
    </w:p>
    <w:p>
      <w:r>
        <w:rPr>
          <w:b/>
        </w:rPr>
        <w:t xml:space="preserve">Quelle: </w:t>
      </w:r>
      <w:r>
        <w:t>https://mcp.opencaselaw.ch/entscheid/ti_gerichte_38.2013.71_d20131105</w:t>
      </w:r>
    </w:p>
    <w:p>
      <w:r>
        <w:t>FR: TI_GERICHTE 38.2013.71 du 5 novembre 2013</w:t>
      </w:r>
    </w:p>
    <w:p>
      <w:r>
        <w:t>IT: TI_GERICHTE 38.2013.71 del 5 novembre 2013</w:t>
      </w:r>
    </w:p>
    <w:p>
      <w:pPr>
        <w:pStyle w:val="Heading2"/>
      </w:pPr>
      <w:r>
        <w:t>Regeste</w:t>
      </w:r>
    </w:p>
    <w:p>
      <w:r>
        <w:t>Negato ind.x insolv.da 1.6a19.7.12.Licenz.14.5.12x30.6.12 e autorizzata a non presentarsi al lavoro,ma se necess.sarebbe stata chiamata entro fine rapp.DL non rinunciato volont.e incondiz.a prest. della dipend.fino 30.6.12.Ass.non idonea al coll.prima di 1.7.12.Dt a ind.fino 30.6.12.Ric.parz.accolto</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2.2</w:t>
      </w:r>
    </w:p>
    <w:p>
      <w:r>
        <w:t>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del 2 settembre 2003 nella causa B., C 55/03) In una sentenza C 214/04 del 15 aprile 2005 nella causa N.,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Su questi argomenti cfr. pure la STCA 38. 2006. 80 del 7 febbraio 2007. 2.4.   In una Direttiva intitolata ”Criterio determinante di delimitazione tra l'IDI e l'ID”, pubblicata in Prassi ML/AD 2004/1, la Segreteria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richiamato la giurisprudenza federale in materia e ha osservato che: " Principio 1. L'IDI ha lo scopo di coprire i crediti salariali che i lavoratori hanno nei confronti del loro datore di lavoro per un'attività lavorativa effettivamente svolta, mentre l'ID copre le perdite di salario dovute alla perdita del lavoro. In linea di massima l'IDI interviene soltanto quando si tratta di pretese salariali in seguito a un lavoro effettuato. 2. 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 3. Di conseguenza, se l'assicurato non ha effettuato alcun lavoro, l'IDI non copre le pretese derivanti da un licenziamento con effetto immediato del lavoratore né quelle dovute allo scioglimento del rapporto di lavoro in tempo inopportuno. A tale proposito non è affatto importante sapere chi ha sciolto il rapporto di lavoro. Inoltre è indifferente se lo scioglimento del rapporto di lavoro è giustificato o ingiustificato, se ha effetto immediato, se il termine di disdetta è stato rispettato o meno, oppure se la persona assicurata è stata esonerata dal prestare lavoro. Eccezioni 1. In deroga al principio secondo cui l'IDI interviene soltanto se l'assicurato ha effettuato un lavoro, i periodi durante i quali l'assicurato è stato impedito di lavorare senza colpa propria per motivi inerenti alla sua persona (p. es. malattia, infortunio, servizio militare, cfr. art. 324 CO) o durante i quali ha preso vacanze sono equiparati ai periodi di lavoro effettivo e vengono pertanto indennizzati mediante l'IDI. La condizione è tuttavia che il datore di lavoro sia soggetto all'obbligo di versare il salario e che la persona assicurata non percepisca altre compensazioni legali o contrattuali del salario durante il periodo in questione. 2. Basandosi sul principio che l'IDI copre unicamente crediti salariali inerenti a un lavoro effettuato, la giurisprudenza ha inoltre inserito in questa categoria i casi nei quali il lavoratore non ha più potuto prestare il proprio lavoro unicamente a causa del fatto che il datore di lavoro è in mora nell'accettazione dello stesso (art. 324 cpv. 1 CO).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l'IDI. Queste due eccezioni al principio enunciato sono giustificate dal fatto che le persone assicurate in tali casi sono ancora vincolate da un rapporto di lavoro: ciò significa che esse non sono disoccupate né giuridicamente né di fatto, per cui non sono neanche idonee al collocamento. Esempi -   Un'impiegata è stata licenziata con effetto immediato. Essendo giuridicamente ed effettivamente disoccupata, essa si è annunciata all'ufficio di collocamento: occorre pertanto esaminare se essa adempie le condizioni che danno diritto alle prestazioni dell'AD, anche se ha ancora diritto a un'indennità a causa dello scioglimento anticipato del rapporto di lavoro. Lo stesso vale anche quando il rapporto di lavoro è disdetto in tempo inopportuno (art. 336c CO) e il datore di lavoro viene a trovarsi in mora nell'accettazione del lavoro. La persona assicurata non ha diritto all'IDI per il periodo durante il quale non ha lavorato, vale a dire per il periodo successivo allo scioglimento del suo contratto di lavoro. Dal punto di vista dell'idoneità al collocamento, questo caso non differisce sostanzialmente da un caso di licenziamento con effetto immediato. Di conseguenza l'IDI non copre il diritto al salario relativo al termine di disdetta o eventuali pretese di risarcimento a causa della disdetta con effetto immediato. La persona assicurata ha invece diritto all'ID secondo l'articolo 29 capoverso 1 LADI nella misura in cui si annuncia al Servizio di collocamento, adempie le prescrizioni di controllo e gli altri presupposti da cui dipende il diritto all'indennità. -   Un lavoratore che, dopo la dichiarazione del fallimento, è stato costretto ad abbandonare il lavoro a causa dello scioglimento anticipato del rapporto di lavoro e che, in seguito alla mora del suo datore di lavoro, ha diritto al salario relativo al termine di disdetta è in linea di massima idoneo al collocamento. Il periodo durante il quale egli ha diritto a tale salario non è coperto dall'IDI. La persona assicurata ha invece diritto all'ID secondo l'articolo 29 capoverso 1 LADI nella misura in cui si annuncia al Servizio di collocamento e adempie gli altri presupposti da cui dipende il diritto all'indennità. -   Un'impiegata liberata dagli obblighi contrattuali nell'ambito di una disdetta in tempo inopportuno è in linea di massima idonea al collocamento. Il periodo corrispondente al termine di disdetta non può essere coperto dall'IDI. La persona assicurata ha invece diritto all'ID secondo l'articolo 29 capoverso 1 LADI nella misura in cui il salario relativo al termine di disdetta non le è stato risarcito, se essa si annuncia al Servizio di collocamento e adempie gli altri presupposti da cui dipende il diritto all'indennità. -   L'impiegato non è stato licenziato ma, in seguito al fallimento del suo datore di lavoro, il suo contratto di lavoro è stato rescisso dall'amministrazione del fallimento. Prima dello scioglimento del suo contratto e fino alla dichiarazione di fallimento, egli aveva chiesto a più riprese al suo datore di lavoro di dargli lavoro e non aveva più potuto lavorare soltanto a causa della mora del datore di lavoro. Inoltre l'impiegato è stato trattenuto con promesse di lavoro dal datore di lavoro. Pertanto egli, fino al momento del fallimento, era ancora vincolato da un rapporto di lavoro, per cui non era disoccupato ai sensi dell'articolo 10 capoversi 1 e 2 LADI e quindi neanche idoneo al collocamento. Di conseguenza egli non ha diritto all'ID per il periodo che precede il fallimento, mentre il diritto all'IDI gli verrà riconosciuto eccezionalmente per il lavoro che non ha effettuato prima dello scioglimento del suo rapporto di lavoro. (…)." (cfr. Prassi ML/AD 2004/1, Foglio 10/1, 10/2 e 10/3) 2.5.   Nella Prassi ML/AD 2004/1 Foglio 12/2 p.to 3 la SECO ha ancora previsto quanto segue: " (…) 3. Se i datori di lavoro non adempiono i loro obblighi contrattuali o derivanti da un contratto collettivo di lavoro nel settore dell’assicurazione per perdita di guadagno in caso di malattia o d’infortunio (nessuna assicurazione, ritardi nel pagamento dei premi dovuti o mancato pagamento, avviso tardivo, indennità giornaliere non riversate alla persona assicurata), la giurisprudenza sv iluppata dal Tribunale federale delle assicurazioni non si fonda sull’obbligo di continuare a pagar e il salario secondo l’art. 324a cpv. 1 CO, ma prevede che il datore di lavoro risponda nei conf ronti del suo impiegato del mancato rispetto degli obblighi contrattuali nella misura del diritto alle prestazioni dell’assicurazione per perdita di guadagno a cui l ’assicurato avrebbe diritto. Considerato il fatto che in tali casi le persone assicur ate non possono far valere nei confronti del datore di lavoro un credito salariale, ma una pretesa al risarcimento del danno, la prassi applicata finora si è adeguata alla giurisprudenza federale per cui il diritto all’IDI è stato negato. Modifica della prassi : Per non perdere di vista il senso e lo scopo dell’IDI, per motivi di parità di trattamento e per considerazioni di ordine giuridico, invitiamo tutte le casse competenti ad approvare in futuro il diritto di versare l’IDI in tali casi. Questa modifica della prassi è tanto più giustificata in quanto i lavoratori, di regola, non possono agire con sufficiente tempestività per opporsi al comportamento dei datori di lavoro che violano le disposizioni contrattuali.” A proposito di questa modifica della prassi in una sentenza 38.2011.21 del 16 novembre 2011 il TCA ha sviluppato le seguenti considerazioni: " (…) Il Presidente del TCA pendente causa ha, conseguentemente, posto all’avv. __________, capo settore applicazione del diritto della SECO, i seguenti quesiti: " 1. Per quali motivi, a seguito della sentenza C 160/05 del 24 gennaio 2006 emanata dal Tribunale federale delle assicurazioni che ha confermato la DTF 125 V 492, non avete modificato la vostra Direttiva pubblicata in Prassi ML/AD 2004/1 Foglio 12/1? 2. Ritenuto il tenore del giudizio C 160/05 del 24 gennaio 2006 mantenete la “Modifica della prassi” da voi proposta nella Direttiva pubblicata in Prassi ML/AD 2004/1 Foglio 12/1 oppure no? 3. In caso di risposta affermativa alla domanda n. 2, vogliate indicarne i precisi motivi.” (Doc. X) Il 17 ottobre 2011 l’avv. __________ ha risposto: " (…) Prima di tutto, occorre precisare che nella sua Prassi ML/AD 2004/1 Foglio 12/2 ( n.d.r.: la SECO ) ha imposto in tutta conoscenza di causa una prassi contraria a quella promossa dal Tribunale federale. Con sentenze del 7 aprile 2005 (C38/05) e del 13 dicembre 2005 (C 28/05), il medesimo tribunale ha (indirettamente) ammesso la pratica della SECO. Con sentenza del 24 gennaio 2006 (C 160/05), il TF si è limitato a citare la sua precedente prassi, senza pronunciarsi in alcun modo sulla fondatezza della direttiva della SECO. Infatti, in casu, si trattava della mancata retrocessione al lavoratore delle indennità giornaliere versate dall’assicurazione perdita di guadagno. In siffatte circostanze, il TF non escludeva che la pretesa del lavoratore possa essere considerata quale pretesa salariale e non solo quale credito di risarcimento. Pertanto, considerato che nella sentenza summenzionata la fattispecie non concerne l’assenza di indennità giornaliere a causa della mancanza di assicurazione o il mancato pagamento dei premi da parte del datore di lavoro, la SECO non aveva alcun motivo di emanare un’ulteriore direttiva (cfr. 110 – Prassi LADI 2007/23).” (Doc. XII) Questa Corte, alla luce delle argomentazioni esposte dalla SECO e considerato che le ragioni alla base della direttiva pubblicata nella Prassi ML/AD 2004/1 Foglio 12/2, in particolare quella relativa all’uguaglianza di trattamento, appaiono pertinenti, ritiene che non si debba applicare nel caso concreto la ventilata motivazione sostitutiva concernente le conseguenze sul diritto all’indennità per insolvenza della sospensione dell’assicurazione per perdita di guadagno a causa di malattia nel caso in cui il datore di lavoro non paghi i relativi premi (cfr. doc. V; consid. 1.4.; 2.7.). Questa soluzione si giustifica tanto più se si considera che la prassi della SECO in vigore dal 2004 è stata, peraltro, richiamata da entrambe le parti in causa (cfr. doc. VI; VII)." 2.6.   Nella presente fattispecie risulta dagli atti dell’incarto che l’assicurata è stata licenziata il 14 maggio 2012 per il 30 giugno 2012. Nella lettera di disdetta figura la seguente indicazione: " (…) La autorizzo momentaneamente ad astenersi dal presentarsi sul posto di lavoro; se comunque prima della fine del rapporto di lavoro sarà necessaria la sua presenza in magazzino le sarà comunicato in tempo. (…)” (Doc. E) Dal tenore della lettera di disdetta si evince che il datore di lavoro non ha rinunciato volontariamente e incondizionatamente (cfr. STFA C 164/01 del 28 gennaio 2002 riprodotta al consid. 2.3.) alle prestazioni della dipendente fino al 30 giugno 2012, ma l'ha semplicemente autorizzata momentaneamente a non presentarsi sul posto di lavoro, invitandola comunque a tenersi a disposizione in caso di necessità. In simili condizioni, secondo questo Tribunale, l'assicurata non può essere ritenuta idonea al collocamento prima del 1° luglio 2012. L'assicurata ha quindi diritto all'indennità per insolvenza fino al 30 giugno 2012.</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 In quel caso il TFA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del 28 gennaio 2002 nella causa A., C 164/01) La nostra Massima Istanza, in una decisione del 2 settembre 2003 nella causa B. (C 55/03),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