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38.2013.62 vom 20. Januar 2014</w:t>
      </w:r>
    </w:p>
    <w:p>
      <w:r>
        <w:t>TI Tribunale d'appello, 2014-01-20, IT</w:t>
      </w:r>
    </w:p>
    <w:p>
      <w:r>
        <w:rPr>
          <w:b/>
        </w:rPr>
        <w:t xml:space="preserve">Quelle: </w:t>
      </w:r>
      <w:r>
        <w:t>https://mcp.opencaselaw.ch/entscheid/ti_gerichte_38.2013.62</w:t>
      </w:r>
    </w:p>
    <w:p>
      <w:r>
        <w:t>FR: TI_GERICHTE 38.2013.62 du 20 janvier 2014</w:t>
      </w:r>
    </w:p>
    <w:p>
      <w:r>
        <w:t>IT: TI_GERICHTE 38.2013.62 del 20 gennaio 2014</w:t>
      </w:r>
    </w:p>
    <w:p>
      <w:pPr>
        <w:pStyle w:val="Heading2"/>
      </w:pPr>
      <w:r>
        <w:t>Regeste</w:t>
      </w:r>
    </w:p>
    <w:p>
      <w:r>
        <w:t>Negato dt a ILR a ditta attiva nel sett.tessile.Crisi econ.x tale azienda che chiedeva spesso ILR non rappresentava+circost.imprevedib.,bensì norm.rischio aziend.Inoltre la forza del franco non costituisce+motivo straord.e impreved.,poiché tasso di cambio min.ormai da tempo fissato a fr.1.20 su euro</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 In un’altra sentenza C 246/06 del 16 luglio 2007, il Tribunale federale ha ricordato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AD 214/87 del 12 ottobre 1988). In una sentenza pubblicata in DLA 1998 n. 50 pag. 290 seg. l'Alta Corte ha ricordato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ed ha rilevato in particolare quanto segue: «En ce qui con cerne les variations du taux d'occupati on dues à une situation concurrentielle tendue, la Cour de céans a jugé que la perte du travail qui en résulte est susceptible de toucher chaque employeur d'une m ême b ranche économique (arr ê t non publié M. du 29 juin 1989, C 25 /89 ) . Pa r ailleurs, il faut éviter que l 'intervention de l'assu­rance-ch ômage entrave la concurrence par une redistribution des co û ts et des revenus des entreprises structurellement fortes à celles qui le son t moins (sur ces questions, cf. Br ü gger, Die Kurzarbeits­entschä dig als arbeits losenversicherungsrechtliche Prä ventiv­massnah me, t h . Berne 1993, p. 70). Or, en l'espèce, la recourante produit un tableau comparatif de soumissions présentées par on ze entreprises, relatives à la construction d'un trottoir. Certes, en adm ett ant que ce document soit représentatif de la situation régnant sur l'ensemble du marché de la construction dans la région concernée, on constate que l'offre la plus avantageuse est sensiblement inférieure à l'offre présentée par la recourante. Il n'en demeure pas moins que I a ­proposition de cette dernière se situe parmi les quatre offres les plus élevées présentées en l'occurrence, de sorte que la perte du marché en cause ne saurait ê tr e attribuée à d'éventuelles mano euvres de «dumping» pratiquées par les entreprises concurrentes. On doit bien plut ô t admettre que la diminution du taux d'occupation subie par la recourante est due à une situation concurrentielle tendue, dont l'assurance-ch ô mage n'a pas à répondr e. » Questa giurisprudenza è stata confermata anche successivamente (cfr. STFA C 8/03 del 4 dicembre 2003; STFA C 248/03 del 19 dicembre 2003). 2.4. In una direttiva dell'aprile 2009, pubblicata in Prassi LADI 2009 pag. 17, la SECO ha rilevato: " ILR E CRISI CONGIUNTURALE A causa del previsto rallentamento congiunturale occorre attendersi un aumento delle domande di indennità per lavoro ridotto. Le disposizioni legali in vigore hanno mostrato, in occasione dei precedenti periodi di indebolimento della congiuntura, tutta la loro utilità quale mezzo per evitare brusche riduzioni del personale. Sebbene le esperienze fatte finora siano positive, rimane comunque evidente che, nella situazione attuale, il diritto all'indennità debba essere esaminato alla luce delle condizioni stabilite dalla legge e dall'ordinanza come pure secondo la Circolare ILR. Di conseguenza le autorità preposte all'esecuzione devono esaminare attentamente se le condizioni del diritto sono soddisfatte. Il semplice riferimento all'esistenza di una crisi finanziaria non è sufficiente per giustificare un diritto all'indennità per lavoro ridotto. Lo stesso vale quando una diminuzione dei redditi non corrisponde a una perdita di lavoro. Per questo motivo occorre accordare un'attenzione particolare ai motivi, previsti dalla legge, che escludono la computabilità della perdita di lavoro, quali gli aspetti stagionali o il carattere usuale della perdita di lavoro del ramo in questione, la professione o l'azienda. " In una Direttiva denominata "Motivi congiunturali e strutturali per la perdita di lavoro / rischio aziendale abituale e stagionalità "del 6 novembre 2009, pubblicata nella Prassi LADI 2010 fogli 4-6, la SECO si è così espressa: " Alcuni rappresentanti dei settori economici si sono rivolti a noi facendoci notare, da un lato, che le domande per l'introduzione del lavoro ridotto verrebbero trattate in modo disuguale dai Cantoni e che, dall'altro, ad alcuni rami del settore dei servizi e dell'edilizia questo diritto verrebbe negato categoricamente. Secondo l'attuale stato delle conoscenze, alcuni Cantoni negano l'introduzione del lavoro ridotto, adducendo che ● sussistono motivi strutturali e non congiunturali, o ● la perdita di lavoro è causata da motivi che rientrano nel rischio aziendale abituale del datore di lavoro, o ● la perdita di lavoro è causata da motivi stagionali. 1.   Osservazioni di carattere giuridico Secondo l'articolo 110 LADI, la SECO provvede, in quanto autorità di vigilanza, all'applicazione uniforme del diritto. Essa tiene, pertanto, a ribadire i seguenti principi. a. Considerazioni generali L'obiettivo principale dell'indennità per lavoro ridotto è quello di evitare la disoccupazione tramite il mantenimento di posti di lavoro (art. 31 cpv. 3 lett. d LADI; DTF 120 V 526). Lo scopo preventivo dell'indennità per lavoro ridotto influenza quindi in maniera determinante l'interpretazione delle disposizioni riguardanti questo tipo di prestazione (circolare ILR, n. marg. A2). Lo strumento dell'indennità per lavoro ridotto è a disposizione di tutti i settori economici in modo equo. b. Perdita di lavoro dovuta a motivi economici II diritto all'indennità per lavoro ridotto sussiste soltanto se la perdita di lavoro può essere ricondotta a motivi economici (art. 31 cpv. 1 lett. b in combinato disposto con art. 32 cpv. 1 lett. a LADI). La LADI non precisa la nozione di «motivi economici». Tuttavia, essa va intesa in senso lato, in modo conforme alla prassi e alla giurisprudenza e in considerazione del carattere preventivo dell'indennità per lavoro ridotto ( cfr. suddetto punto 1 a) e può comprendere motivi sia congiunturali che strutturali (n. marg. C2 circolare ILR). In generale, per motivo economico s'intende una diminuzione della domanda dei beni o servizi normalmente offerti da un'impresa. Ma anche i fattori che sono influenzati direttamente dal mercato o che non si ripercuotono sulla posizione di un prodotto sul mercato sono di natura economica. Le restrizioni legali a cui si accompagna I'IRL, ossia la durata provvisoria (art. 31 cpv. 1 lett. d LADI), l'inevitabilità della perdita di lavoro (art. 32 cpv. 1 lett. a LADI) nonché la durata massima dell'indennità per lavoro ridotto (art. 35 LADI) mirano a evitare che questo strumento serva a ritardare i necessari cambiamenti strutturali. La giurisprudenza parte dal presupposto che la perdita di lavoro sia presumibilmente temporanea e che grazie all'introduzione del lavoro ridotto i posti di lavoro possano essere conservati, salvo che vi siano indizi concreti che facciano supporre il contrario (DTF 111 V 385 f. consid. 2b). ln base alle suddette considerazioni, un rif i uto motivato dal fatto che la perdita di lavoro sarebbe do vuta a motivi strutturali è legitti mo solamente se nei 12 mesi precedenti la richiesta è subentrata una modifica (diminuzione) duratura della domanda (p. es. prolun gamento dell'intervallo dì servizi o nell'industria automobilistica). In tal caso la richiesta viene respinta anche perché la perdita di lavoro non è di natura provvisoria. c. Rischio aziendale abituale, consuetudine settoriale, professionale o aziendale, stagionalità Secondo l'articolo 33 LADI, non sussiste il diritto all'indennità per lavoro ridotto tra l'altro quando la perdita di lavoro è causata da circostanze che rientrano nell'abituale rischio aziendale del datore di lavoro, se è usuale nel ramo, nella professione o nell'azienda, o se è causata da oscillazioni stagionali de l grado d'occupazione. I suddetti motivi di esclusione dal diritto all'indennità sono strettamente legati tra di loro, per cui non è possibile ed è persino inutile tentare di differenziarli (n. marg. D10 circolare ILR). Per rischio aziendale abituale e consuetudine settoriale, professionale e aziendale si intendono le perdite di lavoro «normali», ossia quelle che risaputamente si verificano a scadenze regolari e in modo ripetuto e che quindi sono prevedibili e, in vari modi, calcolabili. Un rischio «normale» non può, secondo la giurisprudenza, essere determinato in base a un criterio applicabile a tutte le aziende, ma deve essere stabilito nei singoli casi in base all'attività specifica dell'azienda e alla situazione che la caratterizza (DTF 119 V 498; n. marg. D2 e D3 circolare ILR). Questo vale anche per le aziende di servizi e per le imprese del settore dell'edilizia e dei suoi rami accessori, che non sono escluse a priori dal diritto all'indennità per lavoro ridotto (cf r. punto 1 a). È vero che in entrambi i settori le fluttuazioni delle ordinazioni sono usuali e non giustifi cano di rego l a una perdita di lavor o computabile ( n. marg. dir e ttiva ILR). Inoltre, nell'edili zia e nei suoi rami accessori le oscillazioni di natura stagionale (in particolare il calo delle ordinazioni d'inverno) sono considerate abituali, per cui le perdite di lavoro che ne risultano non sono computabili (n. marg. D 11 circolare ILR). Oltretutto succede spesso in questi settori che i termini siano posticipati su richiesta de l commi t t ente o p er altre ra g ioni e quin d i, anc h e in questo caso un ' even t ua l e perdita di lavoro risultante non può essere computata (n. marg. Circolare ILR). Queste circostanze, tuttavia, non comportano un'esclusione assoluta dal diritto all'indennità per lavoro ridotto per le imprese attive in tali settori. In caso di oscillazioni stagionali del grado d'occupazione, il servizio cantonale formula unicamente, in sede di autorizzazione, una riserva secondo cui le ore di lavoro che vengono meno a causa di tali oscillazioni stagionali abituali non possono essere indennizzate (n. marg. D12 circolare ILR). Inoltre, anche in questi settori valgono i seguenti principi. Se subentra una perdita di lavoro, un crollo della domanda o una recessione economica che oltrepassa il quadro abituale e normale previsto dalla legge, si tratta di circostanze straordinarie che non possono più essere imputate al rischio aziendale abituale. Tali circostanze legittimano la computabilità della perdita di lavoro e danno quindi - in presenza delle ulteriori premesse - il diritto all'indennità per lavoro ridotto (n. marg. D9 ultima frase, nonché n. marg. D11 circolare ILR). 2 .   Conseguenze per la valutazione di domande d'introduzione del lavoro ridotto Per molte imprese, l'attuale crisi economica comporta serie difficoltà che oltr epassano il carattere usuale e normale di cui sopra. Il conseguente crollo della domanda p uò essere c on siderato straordin ari o e qui nd i legitti mare i l comp uto dell e perdite di lavoro." In un'altra direttiva del 1° settembre 2011 denominata "Lavoro ridotto – franco forte" la SECO si è così espressa: " Ai sensi dell'articolo 33 capoverso 1 lettera a LADI, le perdite di lavoro rientranti nella sfera normale del rischio aziendale non sono computabili. Sono considerate "perdite di lavoro riconducibili alla sfera normale del rischio aziendale" le perdite di lavoro usuali che avvengono in modo regolare e ricorrente e che di conseguenza sono prevedibili e possono essere calcolate in anticipo dall'azienda. Di conseguenza, sono computabili solo nel caso in cui tali perdite assumono un carattere eccezionale. Mentre le variazioni del corso di cambio valutario rientrano nella sfera normale del rischio aziendale, l'apprezzamento del franco svizzero sull'euro e sul dollaro, registrato nel corso delle ultime settimane, assume un carattere straordinario sia per la durata che per la sua portata. Di conseguenza le perdite di lavoro che ne conseguono possono essere prese in considerazione per la domanda di lavoro ridotto (ILR). È opportuno considerare inoltre che un calo del fatturato non accompagnato da perdite di lavoro non dà diritto a l'ILR. D'altronde, se il valore del franco dovesse stabilizzarsi a lungo termine a un livello elevato, tale circostanza non potrebbe più essere considerata temporanea, tale da giustificare la concessione dell'ILR (art. 31 cpv. 1 lett. d LADI). In questo caso, la SECO procederebbe, in tempi utili, con la pubblicazione di una nuova direttiva in merito. Riteniamo tuttavia che il franco sia attualmente sopravvalutato e confidiamo nel fatto che la Banca nazionale intraprenderà quanto necessario al fine di riportarlo ad un livello più basso." (033 Prassi LADI 2011/34) Infine, in un'altra direttiva dell'ottobre 2013 "IRL – Fine delle misure speciali" la SECO si è così espressa: " 1.   Franco forte Le misure adottate dalla Banca nazionale svizzera per limitare le oscillazioni del franco rispetto all'euro, in particolare la fissazione di un tasso di cambio minimo di 1.20 CHF, hanno permesso alla nostra valuta di stabilizzarsi a lungo termine a un livello elevato. È stato quindi deciso di abrogare la direttiva «Lavoro ridotto - franco forte» (033-Prassi LADI 2011/34) a partire dal 31.12.2013 e di sostituirla con la presente direttiva. Le variazioni del tasso di cambio rientreranno nuovamente nella sfera normale del rischio aziendale ai sensi dell'art. 33 cpv. 1 lett. a LADI, secondo cui le perdite di lavoro dovute a questi rischi non sono computabili. Sono considerate «perdite di lavoro riconducibili alla sfera normale del rischio aziendale» le perdite di lavoro usuali che avvengono in modo regolare e ricorrente e che di conseguenza sono prevedibili e possono essere calcolate in anticipo dall'azienda. Di conseguenza, sono computabili solo nel caso in cui tali perdite assumono un carattere eccezionale (Circolare ILR D2 ss.). 2.   Mancato rinnovo del prolungamento della durata massima in caso di ILR Dal 31.12.2013 l'art. 57b OADI non sarà più in vigore. La durata massima in caso di ILR verrà dunque riportata a 12 periodi di conteggio (art. 35 cpv. 1 LADI) a partire dal 1.1.2014. Per quanto riguarda le domande di ILR, i Cantoni faranno in modo che, nell'ambito del termine quadro in corso, dal 1.1.2014 il limite massimo di 12 periodi di conteggio non sia superato. 3.   Periodo di attesa Dal 1.1.2014, il periodo di attesa verrà riportato al periodo di attesa normale ai sensi dell'art. 50 cpv. 2 lett. a e b OADI, poiché l'art. 50 cpv. 3 OADI non trova più applicazione proprio da questa data. Le imprese, quindi, dovranno riprendere a carico 2 giorni di attesa per i primi sei periodi di conteggio e 3 giorni a partire dal settimo periodo." (033 Prassi LADI 2013/2) Le direttive amministrative non costituiscono norme giuridiche e non sono vincolanti per il giudice delle assicurazioni sociali (cfr. STFA del 25 gennaio 2007 nella causa H, C 124/06).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fattispecie la ditta RI 1 ha fatto valere due motivi alla base della richiesta di indennità per lavoro ridotto: la crisi economica e il franco forte. Per quel che riguarda il primo motivo il TCA rileva che la ricorrente ha beneficiato durante il termine quadro di riscossione dal 01.09.2009 al 31.08.2011 di complessivi 16 periodi di conteggio (doc. 14) e durante il termine quadro dal 01.10.2011 al 30.09.2013 di 9 periodi di conteggio (doc. 13). Come giustamente sottolineato dall'amministrazione, nel settembre 2013 la crisi economica non costituiva più per la RI 1 una circostanza imprevedibile, bensì rientrava nel suo normale rischio aziendale (cfr. sul tema STF (C_986/2012 del 19 giugno 2013). Riguardo al secondo motivo addotto dalla ricorrente il TCA ha già stabilito che siccome il tasso di cambio minimo è ormai da tempo fissato a fr. 1.20, la forza del franco non costituisce più un motivo straordinario ed imprevedibile (cfr. STCA 38.2012.77 del 29 maggio 2013; STCA 38.2013.7 del 18 giugno 2013; su questo argomento cfr. STF 8C_986/2012 del 19 giugno 2013, consid. 4.1 e 4.2). Alla luce di quanto appena esposto la decisione su opposizione del 21 ottobre 2013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