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38.2013.50 vom 17. Juni 2013</w:t>
      </w:r>
    </w:p>
    <w:p>
      <w:r>
        <w:t>TI Tribunale d'appello, 2013-06-17, IT</w:t>
      </w:r>
    </w:p>
    <w:p>
      <w:r>
        <w:rPr>
          <w:b/>
        </w:rPr>
        <w:t xml:space="preserve">Quelle: </w:t>
      </w:r>
      <w:r>
        <w:t>https://mcp.opencaselaw.ch/entscheid/ti_gerichte_38.2013.50_d20130617</w:t>
      </w:r>
    </w:p>
    <w:p>
      <w:r>
        <w:t>FR: TI_GERICHTE 38.2013.50 du 17 juin 2013</w:t>
      </w:r>
    </w:p>
    <w:p>
      <w:r>
        <w:t>IT: TI_GERICHTE 38.2013.50 del 17 giugno 2013</w:t>
      </w:r>
    </w:p>
    <w:p>
      <w:pPr>
        <w:pStyle w:val="Heading2"/>
      </w:pPr>
      <w:r>
        <w:t>Regeste</w:t>
      </w:r>
    </w:p>
    <w:p>
      <w:r>
        <w:t>Sosp.di 8 gg x manc./insuff.ricerche prima (31.12.12-31.3.13)dell'iscriz.in AD. Igienista dent.ricevuto disdetta x giust.motivi da un comune. Benché il relativo ric.al CdS avesse ES, vista la cogniz.limitat all'arbitrio di tale aut.,ass.doveva prendere in conto che la sua attiv.avrebbe avuto termine</w:t>
      </w:r>
    </w:p>
    <w:p>
      <w:pPr>
        <w:pStyle w:val="Heading2"/>
      </w:pPr>
      <w:r>
        <w:t>Erwägungen</w:t>
      </w:r>
    </w:p>
    <w:p>
      <w:r>
        <w:rPr>
          <w:b/>
        </w:rPr>
        <w:t>E. 29</w:t>
      </w:r>
    </w:p>
    <w:p>
      <w:r>
        <w:t>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TFA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8C_278/2013 del 22 ottobre 2013 consid. 2.1.2. , pubblicata in DTF 139 V 524 ;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16ss.;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156ss., il TFA ha ritenuto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2 bis OADI (cfr. Prassi LADI/ID D72 punto 1 dell’ottobre 2011;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2.6.   Nell’evenienza concreta dalla documentazione agli atti si evince che l’assicurata dalla fine del mese di giugno 2008 ha svolto l’attività di igienista dentale presso la Clinica __________ di __________ (cfr. doc. 19). Il 6 dicembre 2012 il rapporto di impiego della ricorrente è stato disdetto per il</w:t>
      </w:r>
    </w:p>
    <w:p>
      <w:r>
        <w:rPr>
          <w:b/>
        </w:rPr>
        <w:t>E. 31</w:t>
      </w:r>
    </w:p>
    <w:p>
      <w:r>
        <w:t>marzo 2013 dal Municipio di __________, facendo valere che erano date circostanze oggettive e soggettive che non permettevano più di continuare il rapporto di lavoro e meglio presunte cure igieniche superficiali malgrado le indicazioni del dentista e il non rispetto degli orari di entrata e uscita dal lavoro (cfr. doc. 3 pag. 3; 3B). L’assicurata, patrocinata dall’avv. __________, ha interposto ricorso al Consiglio di Stato contro il provvedimento emesso dall’esecutivo di __________ il 6 dicembre 2012 (cfr. doc. 3). Da un estratto della risoluzione di Municipio di __________ del 4 marzo 2013 n. __________ risulta che presente il Municipio, in corpore, all’unanimità è stato deciso che: " E’ approvato l’accordo di liquidazione allegato e già sottoscritto dalla dipendente. Viene data delega al Sindaco e al segretario Comunale di firmarlo per il Municipio. In tal modo è risolta la vertenza con l’igienista. Con lo stralcio della procedura ricorsuale la disdetta del 6 dicembre 2012 esplica definitivamente il proprio effetto mettendo fine al rapporto di lavoro per la fine del mese di marzo 2013 e le motivazioni si riducono transattivamente alla sola riorganizzazione della posizione dell’igienista.” (Doc. 3A) Il 20 marzo 2013 il Consiglio di Stato, a seguito dell’accordo extragiudiziale concluso tra le parti, ha stralciato dai ruoli il ricorso dell’assicurata (cfr. doc. 3B). La ricorrente si è iscritta in disoccupazione il 1° aprile 2013, rivendicando il diritto alle prestazioni LADI da quella data e dichiarando la propria disponibilità per un’occupazione al 100% (cfr. doc. 31). Al momento dell’annuncio per il collocamento l’insorgente, relativamente al periodo precedente la disoccupazione, non ha comprovato valide ricerche di lavoro per il lasso di tempo 31 dicembre 2012 – 31 marzo 2013. La consulente del personale, il 6 maggio 2013, le ha pertanto inviato una “Richiesta di giustificazione” con cui l’ha invitata a motivare, entro il 16 maggio 2013, il fatto di non avere intrapreso sufficienti sforzi al fine di reperire un nuovo impiego nel periodo in questione, allegando l’eventuale documentazione a sostegno delle proprie dichiarazioni. 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6). L’assicurata ha dato seguito alla richiesta dell’amministrazione il 14 maggio 2013, osservando che: " Il 6 dicembre ho ricevuto la disdetta del rapporto d’impiego dal mio datore di lavoro con le motivazioni che ho ritenuto non valide. In seguito ho contestato tale decisione in termini legali sospendendo la stessa. Nonostante la sospensione della disdetta ho fatto diverse ricerche di lavoro rispondendo agli annunci e telefonicamente contattando conoscenti. Non ho fatto ricerche formali / per iscritto in quanto la procedura ricorsuale è stata conclusa soltanto nel corso del mese di marzo con un accordo fra le parti. Non è stato possibile (purtroppo) cambiare la decisione in quanto le autorità non hanno dimostrato la volontà di tornare sui suoi passi. Per contro hanno cambiato le motivazioni della disdetta. (…)” (Doc. 5) Dal profilo procedurale l’URC ha, in ogni caso, ossequiato il diritto di essere sentito dell’insorgente garantito dall’art. 29 cpv. 2 Cost. fed. e dall’art. 42 LPGA (al riguardo cfr. DTF 136 V 115-116; DTF 136 V 124). L’amministrazione, con decisione formale del 17 giugno 2013, ha sospeso l’assicurata dal diritto alle indennità di disoccupazione per dodici giorni (cfr. doc. A3; consid. 1.1.). Con decisione su opposizione del 18 luglio 2013 l’URC, considerando, da una parte, l’assenza di sufficienti ricerche di lavoro per il periodo precedente all’iscrizione in disoccupazione, dall’altra, l’attenuante della procedura di ricorso contro il provvedimento di licenziamento, ha poi ridotto la sanzione a otto giorni (cfr. doc. A1; consid. 1.2.). 2.7.   Nel caso di specie l’assicurata, il 6 dicembre 2012, ha ricevuto la disdetta del rapporto di impiego con il Comune di __________ per la fine di marzo 2013 facendo valere che erano date circostanze oggettive e soggettive che non permettevano più di continuare il rapporto di lavoro e meglio presunte cure igieniche superficiali malgrado le indicazioni del dentista e il non rispetto degli orari di entrata e uscita dal lavoro (cfr. consid. 2.6.). E’ vero che la ricorrente, il 21 dicembre 2012, ha impugnato il provvedimento di licenziamento davanti al Consiglio di Stato contestando i motivi della disdetta (cfr. doc. 3). Il ricorso aveva effetto sospensivo (cfr. art. 47 Legge di procedura per le cause amministrative - LPamm, in vigore fino al 28 febbraio 2014; art. 71 Legge sulla procedura amministrativa - LPAmm in vigore dal 1° marzo 2014; art. 208 LOC e art. 57 Regolamento Comune __________ __________; __________). E’ altrettanto vero, tuttavia, che il contratto concluso nel maggio 2008 dall’assicurata prevede al p.to 13.2 che il Municipio può sciogliere il rapporto d’impiego per la fine di un mese con il preavviso di tre mesi, prevalendosi di giustificati motivi . Sono considerati giustificati motivi qualsiasi circostanza soggettiva o oggettiva che, secondo le regole della buona fede, rende inesigibile la continuazione del rapporto di servizio (cfr. doc. 19). L’art. 34 del Regolamento comunale del Comune di __________ __________, relativo ai dipendenti del Comune, rinvia del resto agli art. 125 segg. LOC ed enuncia che il Regolamento Organico dei Dipendenti del Comune di __________ definisce in particolare le funzioni, i requisiti per la nomina, gli stipendi, gli obblighi e i doveri di servizio dei dipendenti nominati per il servizio amministrativo e per il servizio esterno comunale. La LOC definisce le modalità relative a queste nomine. Secondo l’art. 1 del Regolamento organico per i dipendenti del Comune di __________ (ROD) le disposizioni del ROD si applicano, in quanto non sia diversamente disposto, a tutti i dipendenti del Comune e delle Aziende municipalizzate. Giusta l’art. 11 cpv. 1 ROD il Municipio può in ogni tempo, per giustificati motivi , disdire il rapporto di lavoro, rispettando i tempi di preavviso stabiliti dall’art. 10. L’art. 10 cpv. 1 ROD sancisce che il dipendente ha diritto di rassegnare le sue dimissioni mediante disdetta scritta, per la fine di ogni mese, osservando i seguenti termini - per il segretario comunale: con un preavviso di almeno sei mesi; - per gli altri dipendenti; con preavviso di almeno tre mesi. Il rapporto lavorativo con l’insorgente è, quindi, stato disdetto dall’esecutivo di __________ il 6 dicembre 2012 (cfr. consid. 2.6.) sulla base di quanto contemplato al p.to 13.2 del contratto di impiego e all’art. 11 ROD. Il principio secondo cui il Municipio può sciogliere il rapporto d’impiego per la fine di un mese con il preavviso di tre mesi, prevalendosi di giustificati motivi corrisponde a quanto contemplato dall’art. 60 cpv. 1 vLORD in vigore fino al 31 luglio 2012 (l'autorità di nomina può sciogliere il rapporto di impiego per la fine di un mese con il preavviso di tre, rispettivamente sei mesi, prevalendosi di giustificati motivi). Al p.to 13.2 del contratto di impiego in questione è stato poi ripreso anche il tenore dell’art. 60 cpv. 3 lett. c vLORD secondo cui sono considerati giustificati motivi qualsiasi circostanza soggettiva o oggettiva, data la quale non si può pretendere in buona fede che l'autorità di nomina possa continuare il rapporto di impiego nella stessa funzione o in un'altra funzione adeguata e disponibile nell'ambito dei posti vacanti. Il 1° agosto 2012 sono entrate in vigore delle modifiche dell’art. 60 LORD. Tuttavia, visto che in casu la disdetta da parte del Comune di __________ è stata formulata sulla base di una norma del ROD (art. 11) che prevede, quale ragione del licenziamento, giustificati motivi, analogamente all’art. 60 cpv. 1 e 3 lett. c vLORD, per la risoluzione del caso di specie ci si può ispirare alla giurisprudenza risultante dall'applicazione del menzionato disposto cantonale valido fino al 31 luglio 2012 (cfr. STF 8C_411/2009 del 6 novembre 2009; sentenza 52.2005.242 emessa dal Tribunale cantonale amministrativo il 1° dicembre 2005, consid. 2.2.). Secondo giurisprudenza e dottrina lo scioglimento del rapporto di impiego in virtù dell’art. 60 cpv. 1 e 3 lett. c vLORD non richiede una colpa specifica dei dipendenti o una violazione puntuale dei doveri di servizio: determinante è infatti la sola sussistenza di una situazione concreta e oggettiva che, secondo le regole della buona fede, rende inesigibile la continuazione del rapporto di servizio. Con questo sistema l'autorità di nomina fruisce di un potere di apprezzamento particolarmente esteso, limitato in pratica soltanto dal divieto dell'arbitrio, e può pronunciare la disdetta senza che una colpa sia imputabile al funzionario licenziato (contrariamente al licenziamento per motivi disciplinari) e addirittura per ragioni non legate al suo comportamento: basta infatti che il licenziamento sia giustificato nell'interesse preminente del servizio pubblico (cfr. STF 8C_411/2009 del 6 novembre 2009; STF 1P.423/1999 del 17 maggio 2000 pubblicata in RDAT II-2000 n. 11 consid. 3b e riferimenti). In simili condizioni, ritenuta la cognizione limitata all’arbitrio della autorità di ricorso in ambito di disdetta amministrativa, la ricorrente, benché la sua impugnativa davanti al Consiglio di Stato avesse effetto sospensivo, non poteva non prendere in considerazione il fatto che il suo impiego presso la Clinica __________ di __________ avrebbe avuto termine come previsto dalla disdetta del 6 dicembre 2012. Già a far tempo dal 5 marzo 2013 le parti sono d’altronde addivenute a un accordo extragiudiziale con il quale è stato confermato che il rapporto di lavoro avrebbe preso definitivamente fine dal 31 marzo 2013 (cfr. doc. 3A). Ne discende che l’insorgente, durante il periodo di disdetta precedente l’iscrizione in disoccupazione, era tenuta a intraprendere dei validi sforzi al fine di reperire una nuova occupazione, perlomeno interpellando dei potenziali datori di lavoro per valutare in che misura fossero interessati al suo profilo professionale, rispettivamente ad assumerla. Per quanto concerne l’eventuale data di inizio da concordare (cfr. doc. I), l’assicurata avrebbe potuto, nel caso in cui avesse trovato un adeguato nuovo impiego, ritirare il ricorso pendente al Consiglio di Stato fino al relativo stralcio del 20 marzo 2013 (cfr. doc. A7). 2.8.   L’URC ha indicato di non avere ricevuto alcuna prova concreta di ricerche svolte dall’assicurata nemmeno nel periodo posteriore all’accordo extragiudiziale (cfr. doc. A1). L’insorgente, dal canto suo, il 14 maggio 2013, rispondendo alla Richiesta di giustificazione inviatale dalla consulente del personale, ha asserito di non avere effettuato ricerche formali per iscritto, ma di avere risposto a degli annunci e di aver contattato telefonicamente dei conoscenti (cfr. doc. 5, consid. 2.6.). Al riguardo giova preliminarmente ribadire (cfr. consid. 2.4.) che in linea di principio le ricerche di lavoro, se compiute unitamente ad ulteriori ricerche effettuate secondo altre modalità, possono essere svolte anche per telefono. Il TFA ha, infatti, ritenuto che viola l'obbligo di ridurre il danno l'assicurato che intraprende ricerche di lavoro esclusivamente per telefono (cfr. DLA 2000 pag. 156 segg.). Tuttavia secondo la giurisprudenza federale, in caso di ricerca telefonica, l'assicurato deve, di regola, attestare l'avvenuta ricerca, mediante una successiva conferma per iscritto (cfr. DLA 1988 pag. 95, vedi pure DTF 120 V 79; D. Cattaneo, op. cit., pag. 38). Va poi osservato che le ricerche che la ricorrente ha preteso di aver effettuato in modo non formale non solo non sono state comprovate - neppure è stata fornita alcuna valida ragione per la quale l’assicurata sarebbe stata impossibilitata a sostanziarle -, ma nemmeno sono state precisate. In effetti l’assicurata si è limitata ad affermare in modo vago e generico di aver compiuto ulteriori sforzi rispondendo ad annunci e contattando telefonicamente conoscenti, senza indicare le generalità dei potenziali datori di lavoro interpellati. 2.9.   Considerato che la ricorrente ha avuto a più riprese (a seguito della richiesta di giustificazione da parte dell’URC, in sede di opposizione e in sede ricorsuale) la possibilità di elencare dettagliatamente le ricerche che avrebbe effettuato nel periodo antecedente il 1° aprile 2013 (data dell’iscrizione in disoccupazione), come pure di comprovarle, la sua omissione configura una violazione del dovere delle parti di collaborare all’istruzione della causa che limita la portata del principio inquisitorio reggente la procedura nell’ambito delle assicurazioni sociali e che comprende in particolare l'obbligo delle parti di apportare - ove ciò fosse ragionevolmente esigibile - le prove necessarie, avuto riguardo alla natura della disputa e ai fatti invocati (cfr. art. 43 cpv. 3 LPGA; 61 lett. c LPGA; art. 16 cpv. 1 Lptca; SVR 2001 KV N. 50 pag. 145; DLA 2001 N. 12 pag. 145, STFA C 271/02 del 9 maggio 2003; STFA P 36/00 del 9 maggio 2001; DTF 125 V 195 consid. 2; STFA C 107/04 del 9 giugno 2005 consid., 3; STFA H 223/03 del 21 gennaio 2005 consid. 4.3.1.). In proposito va osservato che l’Alta Corte, in una sentenza C 234/04 del 21 marzo 2005, ha accolto il ricorso dell’Ufficio del lavoro inoltrato contro una sentenza del Tribunale cantonale con cui gli atti erano stati rinviati all’amministrazione per effettuare ulteriori accertamenti in relazione a ricerche di lavoro che l’assicurato aveva asserito di aver compiuto, ma in merito alle quali, nonostante avesse avuto la possibilità prima della decisione formale di sospensione, durante la procedura di opposizione e dinanzi al Tribunale cantonale, di fornire indicazioni precise, era rimasto vago. Contestualmente il TFA ha rilevato: " (…) 4.2 Ob trotz vorgängiger behördlicher Aufforderung erst einsprache- oder beschwerdeweise gemachte Angaben zu erfolgten Arbeitsbemühungen überhaupt berücksichtigt werden dürften, muss nicht näher geprüft werden. Denn der Versicherte hat es nach dem Gesagten auch noch im Einsprache- und im kantonalen Verfahren bei vagen und in dieser Form nicht überprüfbaren Hinweisen auf stattgefundene Kontakte mit möglichen Arbeitgebern bewenden lassen. Damit ist er seiner gesetzlichen Obliegenheit, die geltend gemachten Bemühungen um eine neue Stelle nachzuweisen, nicht nachgekommen und hat die Folgen zu tragen (vgl. auch Art. 43 Abs. 3 ATSG). Wollte man unter diesen Umständen von der Verwaltung verlangen, dem Leistungsansprecher nochmals die Gelegenheit zur Auflistung stattgefundener Bemühungen in nachprüfbarer Form einzuräumen, wie dies das kantonale Gericht im angefochtenen Entscheid getan hat, hiesse das auch den von den Behörden zu beachtenden Untersuchungsgrundsatz überstrapazieren." (STFA del 21 marzo 2005 C 234/04 consid. 4.2) L’assicurata deve, perciò, sopportare le conseguenze della carenza di prove riguardo alle asserite ricerche di lavoro che avrebbe compiuto nei mesi in questione in modo informale (cfr. DTF 125 V 195 consid. 2; STFA C 107/04 del 9 giugno 2005 consid. 3; STFA H 223/03 del 21 gennaio 2005 consid. 4.3.1.; STCA 38.2011.5 del 22 giugno 2011 consid. 2.8.; STCA 38.2009.34 del 27 luglio 2009 consid. 2.9.). Le ricerche che l’insorgente ha indicato di avere compiuto senza precisazione alcuna non vanno, quindi, considerate valide ai fini della presente vertenza. E’ peraltro utile evidenziare che il TFA, in una sentenza C 6/05 del 6 marzo 2006, pubblicata in DLA 2006 N. 18 pag. 220, relativa a un assicurato titolare di un diploma di ingegnere elettrotecnico del Politecnico federale e di un diploma postgrado in gestione d’impresa, ha stabilito che le ricerche di lavoro svolte secondo una metodologia differente da quella ordinaria, consistente nel produrre perlomeno dei giustificativi dei contatti intercorsi con potenziali datori di lavoro, non possono essere considerate sufficienti nemmeno quando si tratta di un assicurato che ha occupato una posizione di quadro superiore ed è alla ricerca di un impiego qualificato e le stesse non sono a priori sprovviste di utilità. In proposito cfr. STCA 38.2011.5 del 22 giugno2011; STCA 38.2007.15 del 7 maggio 2007. 2.10.   Nei formulari “Prova degli sforzi personali intrapresi per trovare lavoro di febbraio e marzo 2013 la ricorrente ha però indicato di aver svolto due ricerche scritte il 4 e il 26 febbraio 2013 presso la Clinica __________ di __________ quale igienista dentale, rispettivamente la __________ come ricercatrice e una ricerca il 4 marzo 2013 presso la __________ di __________ quale direttrice (cfr. doc. A4). Soltanto in relazione alla ricerca presso la Clinica __________ di __________ risulta una lettera del potenziale datore di lavoro, ossia del Municipio di __________ con cui il 23 luglio 2013 ha comunicato all’assicurata che la scelta era caduta su un altro concorrente. Tuttavia da tale scritto non si evince quando precisamente l’insorgente abbia inoltrato il relativo concorso (cfr. doc. A4). Questa Corte, in casu, ritiene di potersi esimere dall’approfondire la questione di sapere se le tre ricerche appena menzionate sono state effettivamente compiute nei mesi di febbraio e marzo 2013. In effetti, anche volendo considerare come realmente effettuate nei mesi di riferimento le tre ricerche di lavoro indicate nei formulari “Prova degli sforzi personali intrapresi per trovare lavoro” di febbraio e marzo 2013, l’esito della vertenza non sarebbe differente. Lo svolgimento di due ricerche nel mese di febbraio 2013 e di una ricerca nel mese di marzo 2013 risulta in ogni caso insufficiente già dal profilo quantitativo (cfr. consid. 2.4.). In proposito deve essere evidenziato, come del resto sottolineato dall’URC (cfr. doc. A1; III), che l’insorgente non ha peraltro fatto valere alcuno sforzo concreto finalizzato al reperimento di un’occupazione per il lasso di tempo dal 5 al 31 marzo 2013, ovvero per il periodo successivo alla conclusione dell’accordo extragiudiziale tra la medesima e il Comune di __________ con cui veniva confermato il termine del rapporto di lavoro per la fine di marzo 2013 (cfr. doc. A6). Non risulta, inoltre, alcuna ricerca compiuta nel mese di gennaio 2013. La ricorrente ha, pertanto, violato l’obbligo di ridurre il danno imposto dalla legge. Ciò implica una sospensione dal diritto all'indennità di disoccupazione giusta l'art. 30 cpv. 1 lett. c LADI (cfr. consid. 2.3.). Relativamente all’art. 29 cpv. 1 LADI, secondo cui se sussistono dubbi giustificati circa l’esistenza, per il periodo della perdita di lavoro, di pretese dell’assicurato, nei confronti del suo ultimo datore di lavoro riguardanti il salario o il risarcimento ai sensi dell’articolo 11 capoverso 3, oppure circa il soddisfacimento di tali pretese, la cassa versa comunque l’indennità di disoccupazione (l’art. 29 cpv. 2 LADI prevede che con il pagamento, le pretese dell’assicurato, compreso il privilegio legale nel fallimento, passano alla cassa nel limite dell’indennità giornaliera da essa versata), citato dall’insorgente nell’atto ricorsuale (cfr. doc. I) giova precisare che, allorché si realizzano le condizioni di cui all’art. 29 cpv. 1 LADI e quindi il requisito della perdita di lavoro computabile risulti soddisfatto per legge in virtù di una presunzione assoluta (cfr. STF 8C_226/2007 del 16 maggio 2008 consid. 4.2.1), agli organi della LADI competenti non è comunque vietato, prima del pagamento delle indennità di disoccupazione, verificare se si giustifica una sospensione ai sensi dell’art. 30 cpv. 1 LADI (cfr. STFA C 56/03 del 20 agosto 2003 consid. 3.4.). 2.11.   Per quanto concerne l'entità della sanzione, l’URC ha inflitto all’assicurata otto giorni di sospensione dal diritto alle indennità di disoccupazione. Normalmente, in base alle direttive in vigore, la sanzione inflitta dall'amministrazione in caso di mancate ricerche di lavoro nel periodo antecedente la disoccupazione ammonta a un minimo di quattro giorni di sospensione al mese e di tre giorni nel caso di insufficienti ricerche precedentemente all’annuncio per il collocamento (cfr. consid. 2.5.). Pertanto a un assicurato, qualora nei tre mesi di disdetta avesse svolto insufficienti ricerche durante due mesi e non avesse intrapreso alcuno sforzo nel terzo mese, verrebbe inflitta una sanzione di dieci giorni (3 giorni di sospensione a causa di insufficienti ricerche x 2 mesi + 4 giorni di sospensione a causa di mancate ricerche). In concreto, pertanto, tutto ben considerato, la penalità di otto giorni inflitta alla ricorrente dall’URC risulta conforme al principio della proporzionalità (cfr. consid. 2.5.). La decisione su opposizione del 18 luglio 2013 va, conseguentemente,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