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38.2013.43 vom 10. Juli 2013</w:t>
      </w:r>
    </w:p>
    <w:p>
      <w:r>
        <w:t>TI Tribunale d'appello, 2013-07-10, IT</w:t>
      </w:r>
    </w:p>
    <w:p>
      <w:r>
        <w:rPr>
          <w:b/>
        </w:rPr>
        <w:t xml:space="preserve">Quelle: </w:t>
      </w:r>
      <w:r>
        <w:t>https://mcp.opencaselaw.ch/entscheid/ti_gerichte_38.2013.43_d20130710</w:t>
      </w:r>
    </w:p>
    <w:p>
      <w:r>
        <w:t>FR: TI_GERICHTE 38.2013.43 du 10 juillet 2013</w:t>
      </w:r>
    </w:p>
    <w:p>
      <w:r>
        <w:t>IT: TI_GERICHTE 38.2013.43 del 10 luglio 2013</w:t>
      </w:r>
    </w:p>
    <w:p>
      <w:pPr>
        <w:pStyle w:val="Heading2"/>
      </w:pPr>
      <w:r>
        <w:t>Regeste</w:t>
      </w:r>
    </w:p>
    <w:p>
      <w:r>
        <w:t>Ind.x insolv.riconosciute x 12/12+1/13,ma non x 2+3/13.Dt fino a term.rapp.lavoro(licenziato x 31.1.13)benché coprono risarc.danno(DL non pagato premi ass.perd.di guadagno;infatti nell'ult.periodo di lavoro ILxmalattia,ma non percepito IG).Dopo fine contratto non dt a ind.xinsolv.Ass.può chiedere ID</w:t>
      </w:r>
    </w:p>
    <w:p>
      <w:pPr>
        <w:pStyle w:val="Heading2"/>
      </w:pPr>
      <w:r>
        <w:t>Erwägungen</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2.2</w:t>
      </w:r>
    </w:p>
    <w:p>
      <w:r>
        <w:t>Aus dem Gesagten ergibt sich, dass der Beschwerdeführer in der Tat am 1. März 1999 effektiv seine letzten Arbeitsleistungen erbracht hat. Er verlangt somit die Auszahlung von Insolvenzentschädigung für eine Zeitspanne, während welcher er keine Arbeit verrichtet hat. Rechtsprechungsgemäss besteht aber kein Anspruch auf eine solche Entschädigung, da diese nur den Lohnanspruch für tatsächlich geleistete Arbeit abdeckt (BGE 125 V 494 Erw. 3b, 121 V 379 Erw. 2a; Nussbaumer, Arbeitslosenversicherung, in: Schweizerisches Bundesverwaltungsrecht [SBVR], Basel, Genf und München 1998, Nr. 492 ff., 495 in fine). Dabei ist nicht entscheidend, ob das Arbeitsverhältnis rechtlich weiter bestanden hat (BGE 121 V 381 Erw. 3c, 119 V 157 Erw. 2a). Deshalb braucht nicht geprüft zu werden, ob und gegebenenfalls ab welchem Datum die Anstellung des Versicherten als aufgelöst zu betrachten ist. Hinzu kommt, dass dem Beschwerdeführer, nachdem er in der hier streitigen Zeitspanne nicht gearbeitet hat, hiefür auch keine Lohnforderung zusteht. Solche Sachverhalte werden nicht durch die Insolvenzentschädigung gedeckt, setzt doch diese Leistungsart eine Lohnforderung des Versicherten gegenüber dem zahlungsunfähigen Arbeitgeber voraus (BGE 125 V 497 Erw. 4b). Der Gesetzgeber beabsichtigte mit der Insolvenzentschädigung keinen Rechtsschutz zu schaffen, der sich auf andere als Lohnforderungen erstrecken würde. Davon abzuweichen besteht kein Anlass (BGE 125 V 497 Erw. 3b in fine). Ob dem Beschwerdeführer statt der Insolvenz- allenfalls Arbeitslosenentschädigung zustände, ist im vorliegenden Verfahren nicht zu prüfen. (…)." (cfr. STFA del 2 settembre 2003 nella causa B., C 55/03) In una sentenza C 214/04 del 15 aprile 2005 nella causa N.,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sè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Su questi argomenti cfr. pure la STCA 38. 2006. 80 del 7 febbraio 2007. 2.4.   In una Direttiva intitolata ”Criterio determinante di delimitazione tra l'IDI e l'ID”, pubblicata in Prassi ML/AD 2004/1, la Segreteria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richiamato la giurisprudenza federale in materia e ha osservato che: " Principio 1. L'IDI ha lo scopo di coprire i crediti salariali che i lavoratori hanno nei confronti del loro datore di lavoro per un'attività lavorativa effettivamente svolta, mentre l'ID copre le perdite di salario dovute alla perdita del lavoro. In linea di massima l'IDI interviene soltanto quando si tratta di pretese salariali in seguito a un lavoro effettuato. 2. È considerato come criterio determinante per delimitare l'IDI dall'ID il fatto che la persona assicurata si sia messa a disposizione del Servizio di collocamento durante il periodo in questione e che essa abbia potuto soddisfare le prescrizioni di controllo. L'assicurato ha diritto all'ID se resta disoccupato, effettivamente o giuridicamente, in seguito a un licenziamento con effetto immediato o a una disdetta in tempo inopportuno: ciò significa che egli si annuncia al Servizio di collocamento e che è in grado di soddisfare le prescrizioni di controllo. Se sussistono dubbi giustificati in merito al fatto di sapere se l'assicurato ha diritto, durante il periodo in cui è disoccupato, al versamento, da parte del suo ultimo datore di lavoro, del salario relativo al termine di disdetta o di un risarcimento a causa dello scioglimento del rapporto di lavoro con effetto immediato oppure se tali pretese possono essere soddisfatte, occorre versargli l'indennità di disoccupazione secondo l'articolo 29 capoverso 1 LADI. In tal modo le pretese della persona assicurata, compreso il privilegio legale, passano alla cassa. 3. Di conseguenza, se l'assicurato non ha effettuato alcun lavoro, l'IDI non copre le pretese derivanti da un licenziamento con effetto immediato del lavoratore né quelle dovute allo scioglimento del rapporto di lavoro in tempo inopportuno. A tale proposito non è affatto importante sapere chi ha sciolto il rapporto di lavoro. Inoltre è indifferente se lo scioglimento del rapporto di lavoro è giustificato o ingiustificato, se ha effetto immediato, se il termine di disdetta è stato rispettato o meno, oppure se la persona assicurata è stata esonerata dal prestare lavoro. Eccezioni 1. In deroga al principio secondo cui l'IDI interviene soltanto se l'assicurato ha effettuato un lavoro, i periodi durante i quali l'assicurato è stato impedito di lavorare senza colpa propria per motivi inerenti alla sua persona (p. es. malattia, infortunio, servizio militare, cfr. art. 324 CO) o durante i quali ha preso vacanze sono equiparati ai periodi di lavoro effettivo e vengono pertanto indennizzati mediante l'IDI. La condizione è tuttavia che il datore di lavoro sia soggetto all'obbligo di versare il salario e che la persona assicurata non percepisca altre compensazioni legali o contrattuali del salario durante il periodo in questione. 2. Basandosi sul principio che l'IDI copre unicamente crediti salariali inerenti a un lavoro effettuato, la giurisprudenza ha inoltre inserito in questa categoria i casi nei quali il lavoratore non ha più potuto prestare il proprio lavoro unicamente a causa del fatto che il datore di lavoro è in mora nell'accettazione dello stesso (art. 324 cpv. 1 CO). Se ad esempio è assodato che il rapporto di lavoro non è stato sciolto, che il lavoratore ha chiesto al datore di lavoro di dargli lavoro e che quest'ultimo l'ha trattenuto con promesse di lavoro, le perdite di lavoro dell'assicurato che sono imputabili alla mora del datore di lavoro sono equiparabili a un lavoro fornito e vanno risarcite mediante l'IDI. Queste due eccezioni al principio enunciato sono giustificate dal fatto che le persone assicurate in tali casi sono ancora vincolate da un rapporto di lavoro: ciò significa che esse non sono disoccupate né giuridicamente né di fatto, per cui non sono neanche idonee al collocamento. Esempi -   Un'impiegata è stata licenziata con effetto immediato. Essendo giuridicamente ed effettivamente disoccupata, essa si è annunciata all'ufficio di collocamento: occorre pertanto esaminare se essa adempie le condizioni che danno diritto alle prestazioni dell'AD, anche se ha ancora diritto a un'indennità a causa dello scioglimento anticipato del rapporto di lavoro. Lo stesso vale anche quando il rapporto di lavoro è disdetto in tempo inopportuno (art. 336c CO) e il datore di lavoro viene a trovarsi in mora nell'accettazione del lavoro. La persona assicurata non ha diritto all'IDI per il periodo durante il quale non ha lavorato, vale a dire per il periodo successivo allo scioglimento del suo contratto di lavoro. Dal punto di vista dell'idoneità al collocamento, questo caso non differisce sostanzialmente da un caso di licenziamento con effetto immediato. Di conseguenza l'IDI non copre il diritto al salario relativo al termine di disdetta o eventuali pretese di risarcimento a causa della disdetta con effetto immediato. La persona assicurata ha invece diritto all'ID secondo l'articolo 29 capoverso 1 LADI nella misura in cui si annuncia al Servizio di collocamento, adempie le prescrizioni di controllo e gli altri presupposti da cui dipende il diritto all'indennità. -   Un lavoratore che, dopo la dichiarazione del fallimento, è stato costretto ad abbandonare il lavoro a causa dello scioglimento anticipato del rapporto di lavoro e che, in seguito alla mora del suo datore di lavoro, ha diritto al salario relativo al termine di disdetta è in linea di massima idoneo al collocamento. Il periodo durante il quale egli ha diritto a tale salario non è coperto dall'IDI. La persona assicurata ha invece diritto all'ID secondo l'articolo 29 capoverso 1 LADI nella misura in cui si annuncia al Servizio di collocamento e adempie gli altri presupposti da cui dipende il diritto all'indennità. -   Un'impiegata liberata dagli obblighi contrattuali nell'ambito di una disdetta in tempo inopportuno è in linea di massima idonea al collocamento. Il periodo corrispondente al termine di disdetta non può essere coperto dall'IDI. La persona assicurata ha invece diritto all'ID secondo l'articolo 29 capoverso 1 LADI nella misura in cui il salario relativo al termine di disdetta non le è stato risarcito, se essa si annuncia al Servizio di collocamento e adempie gli altri presupposti da cui dipende il diritto all'indennità. -   L'impiegato non è stato licenziato ma, in seguito al fallimento del suo datore di lavoro, il suo contratto di lavoro è stato rescisso dall'amministrazione del fallimento. Prima dello scioglimento del suo contratto e fino alla dichiarazione di fallimento, egli aveva chiesto a più riprese al suo datore di lavoro di dargli lavoro e non aveva più potuto lavorare soltanto a causa della mora del datore di lavoro. Inoltre l'impiegato è stato trattenuto con promesse di lavoro dal datore di lavoro. Pertanto egli, fino al momento del fallimento, era ancora vincolato da un rapporto di lavoro, per cui non era disoccupato ai sensi dell'articolo 10 capoversi 1 e 2 LADI e quindi neanche idoneo al collocamento. Di conseguenza egli non ha diritto all'ID per il periodo che precede il fallimento, mentre il diritto all'IDI gli verrà riconosciuto eccezionalmente per il lavoro che non ha effettuato prima dello scioglimento del suo rapporto di lavoro. (…)." (cfr. Prassi ML/AD 2004/1, Foglio 10/1, 10/2 e 10/3) 2.5.   Nella Prassi ML/AD 2004/1 Foglio 12/2 p.to 3 la SECO ha ancora previsto quanto segue: " (…) 3. Se i datori di lavoro non adempiono i loro obblighi contrattuali o derivanti da un contratto collettivo di lavoro nel settore dell’assicurazione per perdita di guadagno in caso di malattia o d’infortunio (nessuna assicurazione, ritardi nel pagamento dei premi dovuti o mancato pagamento, avviso tardivo, indennità giornaliere non riversate alla persona assicurata), la giurisprudenza sv iluppata dal Tribunale federale delle assicurazioni non si fonda sull’obbligo di continuare a pagar e il salario secondo l’art. 324a cpv. 1 CO, ma prevede che il datore di lavoro risponda nei conf ronti del suo impiegato del mancato rispetto degli obblighi contrattuali nella misura del diritto alle prestazioni dell’assicurazione per perdita di guadagno a cui l ’assicurato avrebbe diritto. Considerato il fatto che in tali casi le persone assicur ate non possono far valere nei confronti del datore di lavoro un credito salariale, ma una pretesa al risarcimento del danno, la prassi applicata finora si è adeguata alla giurisprudenza federale per cui il diritto all’IDI è stato negato. Modifica della prassi : Per non perdere di vista il senso e lo scopo dell’IDI, per motivi di parità di trattamento e per considerazioni di ordine giuridico, invitiamo tutte le casse competenti ad approvare in futuro il diritto di versare l’IDI in tali casi. Questa modifica della prassi è tanto più giustificata in quanto i lavoratori, di regola, non possono agire con sufficiente tempestività per opporsi al comportamento dei datori di lavoro che violano le disposizioni contrattuali.” A proposito di questa modifica della prassi in una sentenza 38.2011.21 del 16 novembre 2011 il TCA ha sviluppato le seguenti considerazioni: " (…) Il Presidente del TCA pendente causa ha, conseguentemente, posto all’avv. __________, capo settore applicazione del diritto della SECO, i seguenti quesiti: " 1. Per quali motivi, a seguito della sentenza C 160/05 del 24 gennaio 2006 emanata dal Tribunale federale delle assicurazioni che ha confermato la DTF 125 V 492, non avete modificato la vostra Direttiva pubblicata in Prassi ML/AD 2004/1 Foglio 12/1? 2. Ritenuto il tenore del giudizio C 160/05 del 24 gennaio 2006 mantenete la “Modifica della prassi” da voi proposta nella Direttiva pubblicata in Prassi ML/AD 2004/1 Foglio 12/1 oppure no? 3. In caso di risposta affermativa alla domanda n. 2, vogliate indicarne i precisi motivi.” (Doc. X) Il 17 ottobre 2011 l’avv. __________ ha risposto: " (…) Prima di tutto, occorre precisare che nella sua Prassi ML/AD 2004/1 Foglio 12/2 ( n.d.r.: la SECO ) ha imposto in tutta conoscenza di causa una prassi contraria a quella promossa dal Tribunale federale. Con sentenze del 7 aprile 2005 (C38/05) e del 13 dicembre 2005 (C 28/05), il medesimo tribunale ha (indirettamente) ammesso la pratica della SECO. Con sentenza del 24 gennaio 2006 (C 160/05), il TF si è limitato a citare la sua precedente prassi, senza pronunciarsi in alcun modo sulla fondatezza della direttiva della SECO. Infatti, in casu, si trattava della mancata retrocessione al lavoratore delle indennità giornaliere versate dall’assicurazione perdita di guadagno. In siffatte circostanze, il TF non escludeva che la pretesa del lavoratore possa essere considerata quale pretesa salariale e non solo quale credito di risarcimento. Pertanto, considerato che nella sentenza summenzionata la fattispecie non concerne l’assenza di indennità giornaliere a causa della mancanza di assicurazione o il mancato pagamento dei premi da parte del datore di lavoro, la SECO non aveva alcun motivo di emanare un’ulteriore direttiva (cfr. 110 – Prassi LADI 2007/23).” (Doc. XII) Questa Corte, alla luce delle argomentazioni esposte dalla SECO e considerato che le ragioni alla base della direttiva pubblicata nella Prassi ML/AD 2004/1 Foglio 12/2, in particolare quella relativa all’uguaglianza di trattamento, appaiono pertinenti, ritiene che non si debba applicare nel caso concreto la ventilata motivazione sostitutiva concernente le conseguenze sul diritto all’indennità per insolvenza della sospensione dell’assicurazione per perdita di guadagno a causa di malattia nel caso in cui il datore di lavoro non paghi i relativi premi (cfr. doc. V; consid. 1.4.; 2.7.). Questa soluzione si giustifica tanto più se si considera che la prassi della SECO in vigore dal 2004 è stata, peraltro, richiamata da entrambe le parti in causa (cfr. doc. VI; VII)." 2.6.   Nella presente fattispecie risulta dagli atti dell’incarto che l’assicurato è stato licenziato per il 31 gennaio 2013 e che egli durante l’ultimo periodo del rapporto di lavoro, nel quale era inabile per ragioni di salute, non ha beneficiato delle indennità giornaliere di malattia in quanto il datore di lavoro non ha pagato i relativi premi. Alla luce della giurisprudenza e della prassi qui sopra esposte (cfr. consid.2.3 -2.5) ciò significa concretamente che, da una parte, RI 1 ha diritto all’indennità per insolvenza fino al termine del rapporto di lavoro anche se essa non copre prestazioni salariali bensì una pretesa di risarcimento del danno in quanto il datore di lavoro non ha rispettato l’obbligo di assicurare il dipendente e, d’altra parte, che il ricorrente non ha più diritto a tale indennità dopo la fine del contratto (cfr. STCA 38.2011.31 del25 maggio 2011), in quanto egli può annunciarsi per il collocamento e richiedere la normale indennità di disoccupazione. Riguardo all'assenza del presupposto dell'idoneità al collocamento invocata dal patrocinatore dell'assicurato il TCA si limita a richiamare l’art. 28 LADI che permette il versamento dall’indennità giornaliera di disoccupazione per un periodo limitato in caso di capacità lavorativa temporaneamente inesistente o ridotta, agli assicurati residenti in Svizzera (cfr. B.Rubin, “Assurance-chômage”. Ed. Schultess 2006, pag. 3.5.3, n. 4.10.5). Non è compito del TCA verificare se una disposizione analoga esista anche , paese di residenza dell’assicurato. Infine, a proposito della richiesta del patrocinatore dell'assicurato di decidere secondo equità, questo Tribunale ricorda che l’ordinamento in materia è regolato da una legge federale che vincola le autorità giudiziarie (cfr. art. 190 Cost. ; STF 9C-294/2011 del 24 febbraio 2012; STF 8C_63/2013 del 2 aprile 2013; STF 8C_1039/2012 del 18 aprile 2013). Sta semmai al legislatore, se lo riterrà opportuno, modificare la norma in questione (cfr. DTF 137 V 82 consid.5.3).</w:t>
      </w:r>
    </w:p>
    <w:p>
      <w:r>
        <w:rPr>
          <w:b/>
        </w:rPr>
        <w:t>E. 3</w:t>
      </w:r>
    </w:p>
    <w:p>
      <w:r>
        <w:t>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2002 ultimo giorno in cui egli aveva effettivamente lavorato. In quel caso il TFA si è così espresso: " (…) 2.- a) Les dispositions des art. 51 ss LACI ont introduit une assurance perte de gain en cas d'insolvabilité de l'employeur, destinée à combler une lacune dans le système de protection sociale. Pour le législateur, le privilège conféré par la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 Schweizerisches Bundesverwaltungsrecht [SBVR], Bâle, Genève et Munich 1998, n° 492). b) Par "créances de salaire" au sens de l'art. 52 LACI, on entend d'abord le salaire déterminant selon l'art. 5 al. 2 LAVS, auquel s'ajoutent les allocations (Nussbaumer, op. cit., n°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125 V 494 consid. 3b et les arrêts et références cités; Nussbaumer, op. cit., n° 519). Cette jurisprudence se fonde sur le texte même de la loi et sur l'intention clairement exprimée du législateur (Message du Conseil fédéral précité, p. 613; ATF 125 V 494 consid. 3b, 121 V 379 consid. 2a). c) La fourniture d'un travail, énoncée comme condition nécessaire en toutes hypothèses à l'application des art. 51 ss LACI, ne reflète cependant pas exactement la jurisprudence rendue en la matière. En effet, est assimilé à cette situation le cas où le travailleur n'a fourni aucun travail en raison de la demeure de l'employeur au sens de l'art. 324 al. 1 CO. Dans ce cas, tant que le contrat n'est pas résilié, le travailleur a une créance de salaire qui peut justifier, le cas échéant, l'octroi de l'indemnité en cas d'insolvabilité (ATF 111 V 269; SVR 1996 ALV no 59). Ainsi que cela ressort de la jurisprudence (ATF 125 V 493 consid. 3b,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3.- Il reste à déterminer les règles applicables lorsque le travailleur a été libéré de l'obligation de fournir un travail pendant le délai de résiliation du contrat. a) Sous réserve du respect du délai de résiliation légal ou contractuel, un contrat de travail de durée indéterminée peut en principe être librement résilié par l'une ou l'autre partie (art. 335 CO). La résiliation entraîne pour le travailleur la fin de l'obligation de travailler, en règle générale au terme du délai de congé, et pour l'employeur la fin de l'obligation de payer le salaire. Il arrive cependant que l'employeur libère immédiatement son employé de l'obligation de travailler. Dans ce cas, le travailleur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immédiat. Reste que le travailleur libéré de l'obligation de travailler jusqu'à la fin de son contrat doit se laisser imputer sur son salaire le revenu tiré d'un nouvel emploi, à moins que l'on puisse déduire des circonstances que les parties ont voulu exclure l'imputation (ATF 118 II 139).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accepter un travail convenable et pour se soumettre aux prescriptions de contrôle. Cette situation ne peut, en revanche, être rapprochée du cas jugé en 1985 où l'employeur en demeure n'avait pas donné son congé au travailleur et lui avait promis de lui fournir du travail à bref délai (ATF 111 V 269). Certes, comme dans le cas du travailleur licencié en temps inopportun, le contrat de travail prend fin seulement à son terme contractuel. Mais, selon la jurisprudence, le maintien, en droit, d'un rapport de travail n'est pas un critère déterminant pour juger du droit à l'indemnité de chômage (ATF 119 V 157 consid. 2a). Dès lors, à la différence du cas jugé en 1999 où l'employé était empêché de travailler pour cause de maladie (ATF 125 V 492, en particulier 497 consid. 4b), le critère de l'aptitude au placement et de la disponibilité pour se soumettre aux contrôles joue, dans la situation du travailleur libéré de son obligation de fournir un travail pendant le délai de résiliation du contrat, un rôle essentiel pour délimiter l'indemnité de chômage et l'indemnité en cas d'insolvabilité (ATF 125 V 495 consid. 3b, 121 V 381 consid. 2b). En revanche, le critère du travail fourni - ou de l'absence d'une créance de salaire portant sur un travail réellement fourni - n'apparaît pas déterminant (cf. ATF 121 V 379 consid. 2a). N'est pas non plus décisif le fait que les prétentions de salaire ou d'indemnité pour résiliation anticipée des rapports de travail ne constituent pas une perte de travail à prendre en considération (art. 11 al. 3 LACI), puisque les prestations de l'assurance-chômage prévues par la loi doivent être versées en cas de doutes quant aux droits découlant du contrat de travail (art. 29 al. 1 et 2 LACI; ATF 121 V 379 consid. 2b). b) Dans le cas particulier,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(cfr. STFA del 28 gennaio 2002 nella causa A., C 164/01) La nostra Massima Istanza, in una decisione del 2 settembre 2003 nella causa B. (C 55/03),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solo fino all’ultimo giorno in cui ha effettivamente lavorato. In quel caso l’Alta Corte ha, in particolare, ribadito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