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38.2012.62 vom 4. Mai 2012</w:t>
      </w:r>
    </w:p>
    <w:p>
      <w:r>
        <w:t>TI Tribunale d'appello, 2012-05-04, IT</w:t>
      </w:r>
    </w:p>
    <w:p>
      <w:r>
        <w:rPr>
          <w:b/>
        </w:rPr>
        <w:t xml:space="preserve">Quelle: </w:t>
      </w:r>
      <w:r>
        <w:t>https://mcp.opencaselaw.ch/entscheid/ti_gerichte_38.2012.62_d20120504</w:t>
      </w:r>
    </w:p>
    <w:p>
      <w:r>
        <w:t>FR: TI_GERICHTE 38.2012.62 du 4 mai 2012</w:t>
      </w:r>
    </w:p>
    <w:p>
      <w:r>
        <w:t>IT: TI_GERICHTE 38.2012.62 del 4 maggio 2012</w:t>
      </w:r>
    </w:p>
    <w:p>
      <w:pPr>
        <w:pStyle w:val="Heading2"/>
      </w:pPr>
      <w:r>
        <w:t>Regeste</w:t>
      </w:r>
    </w:p>
    <w:p>
      <w:r>
        <w:t>Negato il condono della restit.di ind.di diso percepite da 8 a 12/10, poiché, avendo conseguito GI senza dichiararlo,va ngegata la BF.In effetti sui relativi formulari ass.risposto negativ.alla domanda se lavorato.Il fatto che non abbia ricevuto il salario non è decisivo secondo la giurispr.federale</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w:t>
      </w:r>
    </w:p>
    <w:p>
      <w:r>
        <w:rPr>
          <w:b/>
        </w:rPr>
        <w:t>E. 2.3</w:t>
      </w:r>
    </w:p>
    <w:p>
      <w:r>
        <w:t>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2.6</w:t>
      </w:r>
    </w:p>
    <w:p>
      <w:r>
        <w:t>In una sentenza C 292/02 del 15 marzo 2004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2.4.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2.5.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DTF 123 V 151 consid. 1b; DLA 1993/1994 N. 3 pag. 21).</w:t>
      </w:r>
    </w:p>
    <w:p>
      <w:r>
        <w:rPr>
          <w:b/>
        </w:rPr>
        <w:t>E. 4.1</w:t>
      </w:r>
    </w:p>
    <w:p>
      <w:r>
        <w:t>Non sussistendo - in assenza di nuovi elementi suscettibili di sovvertirne la valutazione - motivo per scostarsi dagli accertamenti così messi in atto dal Tribunale federale delle assicurazioni, si tratta ora di esaminare se la ricorrente, pur avendo continuato a lavorare presso la società dell'allora marito e ad avere sottaciuto tale circostanza all'amministrazione, possa avere riscosso in buona fede le indennità di disoccupazione di cui è chiesta la restituzione.</w:t>
      </w:r>
    </w:p>
    <w:p>
      <w:r>
        <w:rPr>
          <w:b/>
        </w:rPr>
        <w:t>E. 4.2</w:t>
      </w:r>
    </w:p>
    <w:p>
      <w:r>
        <w:t>In una sentenza pubblicata in DLA 1998 no. 14 pag. 70, questa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w:t>
      </w:r>
    </w:p>
    <w:p>
      <w:r>
        <w:rPr>
          <w:b/>
        </w:rPr>
        <w:t>E. 4.3</w:t>
      </w:r>
    </w:p>
    <w:p>
      <w:r>
        <w:t>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 (…)" In un’altra una sentenza 8C_617/2009 del 5 novembre 2009 il Tribunale federale, pronunciandosi relativamente a un caso in cui a un assicurato, il quale con decisione del 20 febbraio 2004 della Sezione del lavoro, confermata con decisione su opposizione del 12 luglio 2004, era stato ritenuto inidoneo al collocamento dal settembre 2003 per avere intrapreso una formazione triennale di tecnico di radiologia a tempo pieno che gli avrebbe impedito di garantire la sufficiente disponibilità sul mercato del lavoro – decisione impugnata senza successo fino all’Alta Corte –, era stato rifiutato il condono di fr. 23'274.75 percepiti indebitamente a titolo di indennità di disoccupazione dal settembre 2003, ha osservato che: " (…)</w:t>
      </w:r>
    </w:p>
    <w:p>
      <w:r>
        <w:rPr>
          <w:b/>
        </w:rPr>
        <w:t>E. 6.1</w:t>
      </w:r>
    </w:p>
    <w:p>
      <w:r>
        <w:t>Premesso quindi come determinante sia la buona fede e non la dimostrazione di un particolare comportamento doloso o fraudolento o la sola ignoranza dell'assicurato sul diritto ai contributi (cfr. sentenza 8C_315/2007 del 2 aprile 2008 consid. 3.2.2 con riferimenti), nel caso di specie, come hanno considerato rettamente i giudici cantonali, non si può concludere che il ricorrente abbia fatto prova dell'attenzione da lui ragionevolmente esigibile. Egli tenta invano di dedurre dalla sua condizione soggettiva (non giurista con situazione personale difficile, avendo i figli agli studi e una moglie gravemente malata) la sua buona fede . Sin dall'inizio, avendo affermato il 4 dicembre 2003 che sarebbe stato disponibile a lasciare la scuola solo se il lavoro proposto sarebbe stato econonomicamente vantaggioso rispetto al possibile salario futuro derivante dalla formazione che avrebbe compiuto (sentenza citata C 126/05 consid. 2), l'assicurato, rappresentato peraltro da un consulente giuridico, non poteva non ignorare la sua inidoneità al collocamento e quindi il non adempimento delle condizioni legali a cui soggiace l'erogazione di un'indennità di disoccupazione (cfr. art. 8 cpv. 1 lett. f LADI). Con tale conclusione, fatta propria dal Tribunale cantonale delle assicurazioni, il ricorrente nemmeno si confronta. In simili circostanze non vi sono ragioni per scostarsi dal giudizio impugnato, che sotto questo profilo merita di essere confermato." 2.7.   Nella presente fattispecie risulta dagli atti dell’incarto che l’assicurato, sui formulari “Indicazioni della persona assicurata” per i mesi da agosto a dicembre 2010, ha risposto negativamente alla domanda se ha lavorato per uno o più datori di lavoro o se ha esercitato un’attività indipendente (cfr. doc.18). In realtà, in quel periodo, egli ha svolto un’attività lucrativa (cfr. doc. 15). In simili condizioni, a ragione, ha negato l’esistenza del presupposto della buona fede in quanto l’assicurato ha commesso un grave negligenza lavorando per alcuni mesi senza informare la cassa di disoccupazione (cfr. DLA 1996-1997 N. 25 pag. 145 seg. e la giurisprudenza esposta ai consid. 2.3 -2.7). La circostanza che egli non abbia ricevuto il salario non è invece decisiva secondo la giurisprudenza federale (cfr. DLA 1998 N. 14 pag. 70 e STFA C 292/02 del 15 marzo 2004). 2.8.   Alla luce di quanto sopra esposto, il TCA, non potendo riconoscere la buona fede del ricorrente, primo presupposto per ottenere un eventuale condono, deve confermare la decisione su opposizione del 12 settembre 2012. A proposito delle modalità della restituzione, un'eventuale soluzione confacente alle esigenze dell'assicurato deve essere concordata con la Cassa disoccupazione (cfr. doc. III e doc. VIII). Questo tema non è, comunque, oggetto della presente vertenza e pertanto il TCA non è tenuto ad occuparsene (cfr. DTF 123 V 230 consid. 3e; 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