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38.2012.15 vom 17. Juli 2012</w:t>
      </w:r>
    </w:p>
    <w:p>
      <w:r>
        <w:t>TI Tribunale d'appello, 2012-07-17, IT</w:t>
      </w:r>
    </w:p>
    <w:p>
      <w:r>
        <w:rPr>
          <w:b/>
        </w:rPr>
        <w:t xml:space="preserve">Quelle: </w:t>
      </w:r>
      <w:r>
        <w:t>https://mcp.opencaselaw.ch/entscheid/ti_gerichte_38.2012.15</w:t>
      </w:r>
    </w:p>
    <w:p>
      <w:r>
        <w:t>FR: TI_GERICHTE 38.2012.15 du 17 juillet 2012</w:t>
      </w:r>
    </w:p>
    <w:p>
      <w:r>
        <w:t>IT: TI_GERICHTE 38.2012.15 del 17 luglio 2012</w:t>
      </w:r>
    </w:p>
    <w:p>
      <w:pPr>
        <w:pStyle w:val="Heading2"/>
      </w:pPr>
      <w:r>
        <w:t>Regeste</w:t>
      </w:r>
    </w:p>
    <w:p>
      <w:r>
        <w:t>Negato a un assic.diritto alle ID da 1/2012 a causa della sua posizione analoga a DL in seno alla SA ex DL. Azienda familiare; partecip.finanz.importante (assic. + moglie azionisti di magg.); sua carica di ammin.unico ripresa dal padre.Ass.risulta P particolarm.in grado di svolgere lo scopo della SA</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(cfr. STFA del 4 luglio 2005 nella causa M., C 270/04, la sottolineatura è del redattore) In una sentenza 8C_608/2007 del 9 giugno 2008 il Tribunale federale ha confermato la propria giurisprudenza. In una sentenza 8C_664/2009 del 13 gennaio 2010, pubblicata in SVR 2010 ALV Nr. 9 l'Alta Corte ha stabilito che colui che, d'intesa con la propria partner, la quale firma anche le lettere di licenziamento, i contratti di lavoro, i formulari sul guadagno intermedio ed i certificati di lavoro, modifica a suo piacimento il proprio pensum lavorativo e le mansioni che gli incombono, come pure che – in funzione dell'andamento degli affari – viene di nuovo riassunto dopo essere stato licenziato, si trova in una posizione analoga a quella di in datore di lavoro. 2.6. Nell’evenienza concreta dalla documentazione agli atti emerge che RI 1 - nato il __________ 1956 - nel 1988 ha fondato la __________ (cfr. doc. 16; 43), il cui scopo sociale è il seguente: " la gestione di un’agenzia turistica, l’organizzazione di viaggi, la prestazione di servizi amministrativi nel settore del turismo, la partecipazione ad altre società attive nel turismo; la rappresentanza, importazione, esportazione, diffusione e vendita di articoli sportivi, pubblicitari e di ogni altro genere.” (cfr. estratto RC reperibile in internet al sito www.zefix.ch ) Dall’estratto del Registro di commercio, che riporta le informazioni riguardanti la società a fare tempo dal 1995, si evince che il ricorrente, nel novembre 1995, è stato iscritto a RC quale amministratore unico con diritto di firma individuale della __________. Il 21 febbraio 2003, con pubblicazione nel FUSC del __________ 2003, la carica di amministratore unico è stata radiata dal RC e il medesimo è stato iscritto quale direttore con firma individuale. Amministratore unico con diritto di firma individuale è stato iscritto suo padre, __________ (cfr. sistema informatico relativo alla banca dati MOVPOP che gestisce l’anagrafe della popolazione del Cantone). La moglie dell’insorgente, __________, ha una procura individuale (cfr. estratto RC reperibile in internet al sito www.zefix.ch; sistema informatico relativo alla banca dati MOVPOP). Sia l’insorgente che la moglie detengono 30 azioni ciascuno della SA su un totale di 100 azioni (cfr. doc. 11; 3; 43). Il ricorrente è stato, inoltre, alle dipendenze della __________ in qualità di banconista agente di viaggio dal novembre 1988 al dicembre 2011 (cfr. doc. 21). In effetti la __________ ha disdetto il rapporto di lavoro di RI 1 a fine settembre 2011 con effetto dal 1° gennaio 2012 per mancanza di lavoro (cfr. doc. 17). L’insorgente si è annunciato al collocamento il 15 dicembre 2011 con inizio della disoccupazione il 1° gennaio 2012 (cfr. doc. 45). La Cassa, con decisione dell’11 gennaio 2012, ha negato all’assicurato il diritto alle prestazioni dell’assicurazione contro la disoccupazione a decorrere dal 1° gennaio 2012 a causa della sua posizione analoga a quella di un datore di lavoro all’interno della __________ (cfr. doc. A3 =15). Tale provvedimento è stato confermato con decisione su opposizione del 6 febbraio 2012 (cfr. doc. A1). Il 16 gennaio 2012, con pubblicazione nel FUSC del __________naio 2012, la carica di direttore con firma individuale è stata radiata dal RC a seguito di una richiesta della __________ del 13 gennaio 2012 (cfr. doc. 14; estratto RC). 2.7. Questa Corte, chiamata a pronunciarsi in merito alla vertenza, rileva, in primo luogo, che la __________, presso la quale l’assicurato è stato impiegato fino al dicembre 2011 e della quale è stato amministratore unico con diritto di firma individuale fino al febbraio 2003, nonché direttore con diritto di firma individuale dal febbraio 2003 al 16 gennaio 2012 (cfr. consid. 2.6.), è una ditta a carattere prettamente familiare, di modeste dimensioni e senza diversificazione strutturale interna. Al riguardo è utile evidenziare, da una parte, che tra i soci fondatori della __________, costituita nel 1988, risulta il ricorrente (cfr. doc. 43). Più precisamente egli, in uno scritto del 19 dicembre 2011 indirizzato alla Cassa, ha affermato quanto segue: " (…) Nel 1988 ho fondato con l’aiuto di terzi la __________, agenzia di viaggi a conduzione familiare. (…)” (doc. 16) Dall’altra, che la carica di amministratore unico lasciata dall’assicurato è stata ripresa da suo padre, __________ (cfr. estratto RC, consid. 2.6.). Inoltre il 25 gennaio 2012 il padre dell’insorgente, in qualità di amministratore unico della __________, rispondendo a dei quesiti posti al figlio dalla Cassa ha indicato, come già evidenziato, che il ricorrente e la moglie detengono 30 azioni ciascuno su un totale di 100 azioni (cfr. doc. 3; 11), ossia essi insieme sono gli azionisti di maggioranza. In secondo luogo, dalle carte processuali si evince che la ditta ha avuto unicamente per un certo periodo un dipendente al 100% che ha poi lasciato il posto a un apprendista del quale la famiglia RI 1, che si occupava della gestione dell’agenzia, ha in seguito fatto a meno (cfr. doc. 16). Il ricorrente, dal canto suo, è attivo nel settore della consulenza/vendita viaggi dal 1973. Egli, in effetti, dal 1973 al 1976, ha svolto un apprendistato presso __________ di __________ e successivamente ha sempre lavorato in questo ambito (cfr. doc. 48). L’assicurato risulta così quale persona particolarmente in grado di svolgere lo scopo della società. E’ vero che il 19 dicembre 2011 l’insorgente ha asserito che “…attualmente, col progressivo diminuire della cifra d’affari, basta la presenza di una persona (mia moglie) nel negozio” (cfr. doc. 16) Tuttavia nel sito internet dell’agenzia viaggi __________ ( www.__________.ch ), che, riportando offerte di viaggi per il periodo di Ognissanti 2012, risulta aggiornato, appaiono verosimilmente le fotografie della moglie del ricorrente e di quest’ultimo (cfr. www.__________ch/ci_presentiamo.html : fotografie __________ ed __________). 2.8.   Considerati gli elementi appena esposti, il TCA non può che approvare l’operato della Cassa. Infatti, viste la caratteristiche della società (azienda di famiglia condotta sempre in prima persona dall’assicurato quale amministratore unico fino al febbraio 2003 e direttore dal febbraio 2003 al 16 gennaio 2012; compartecipazione finanziaria importante), questo Tribunale,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 ritiene che RI 1 abbia mantenuto una posizione analoga a quella di un datore di lavoro anche dopo il licenziamento e la sua radiazione da RC come direttore con diritto di firma individuale del __________ 2012 - e meglio di qualche giorno successiva alla decisione dell’11 gennaio 2012 con cui la Cassa gli ha negato il diritto alle indennità di disoccupazione (cfr. consid. 1.1.) -, in quanto egli poteva influenzare risolutivamente le decisioni dello stesso ai sensi dell’art. 31 cpv. 3 lett. c LADI (cfr. consid. 2.6., 2.7.; DLA 2004 N. 21 consid. 3.2. pag. 198; STFA C 270/04 del 4 luglio 2005; STFA C 37/02 del 22 novembre 2002 e STFA C 71/01 del 30 agosto 2001).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A nulla di diverso può portare la circostanza che quale amministratore unico figurasse formalmente il padre del ricorrente. Decisivo è, infatti, il ruolo determinante all’interno della ditta sempre svolto dall’assicurato. In tale contesto va ricordato che, in una sentenza 38.2006.53 del 2 marzo 2007, il TCA ha stabilito che il ruolo della figlia di un assicurato, iscritta a RC come amministratrice unica di una società, risultava piuttosto equivalere a quella  dell’ "uomo di paglia" che copre verso l’esterno attività eseguite da altri (cfr. STFA H 107/02 del 2 dicembre 2003). Il Tribunale federale ha confermato la sentenza cantonale e ha in particolare rilevato: " Per nulla manifestamente infondata o contraria alla realtà dei fatti e pertanto arbitraria, appare quindi l'ipotesi secondo cui l'assicurato, intenzionato a rilevare l'attività dei saloni J.________, fine da lui stesso ammesso (egli era del resto già intenzionato ad acquistare G.________ SA prima del fallimento), si sia licenziato - faceva del resto parte dei suoi compiti assumere e licenziare il personale - percependo da un lato indennità di disoccupazione rispettivamente continuando a tirare le fila dell'attività tramite P.________ SA, amministrata formalmente dalla figlia, che in quel momento non disponeva di altra occupazione. Tale agire gli permetteva infatti da un lato di risparmiare il proprio salario (tra l'altro presumibilmente investito nell'assunzione in luglio di T._______, al 50%, quale dipendente "produttivo ") e dall'altro di continuare ad avere sotto il proprio controllo la ditta che intendeva acquistare. In simili circostanze il fatto che S.________ non fosse più giuridicamente alle dipendenze della G.________ SA al momento in cui è subentrata P.________ SA è irrilevante, considerato che è provato con il grado della verosimiglianza valido nelle assicurazioni sociali che egli, oltre a mantenere i contatti con la società, ha continuato da solo o tramite rispettivamente insieme alla figlia, ad occuparsi della gestione dei saloni, anche dopo il passaggio di proprietà, e quindi egli non ha mai lasciato definitivamente la ditta. Ne consegue che in concreto vi era un chiaro rischio di abuso." (STF 8C_140/2007 del 21 aprile 2008) Alla stessa conclusione il TCA è giunto in una sentenza 38.2005.73 del 20 febbraio 2006 nella quale ha sviluppato le seguenti considerazioni: " Al momento della disdetta l’assicurato rivestiva una posizione analoga a quella di un datore di lavoro (socio gerente con diritto di firma individuale della Sagl sua ex datrice di lavoro). Suo padre (semplice socio senza diritto di firma) nemmeno poteva sottoscrivere validamente la lettera di licenziamento. La madre dell’assicurato (che non ha mai lavorato per la ditta) ha assunto la posizione sino ad allora rivestita da suo figlio (socia gerente con diritto di firma individuale e una quota di fr. 19'000.--). Ora, viste le caratteristiche della ditta in questione – di modeste dimensioni e senza diversificazione strutturale interna – e considerato che, ritenuta la qualifica di produttore cinematografico/regista, l’assicurato era l’unico in grado di svolgere lo scopo della società, bisogna concludere che il ricorrente, anche dopo il suo licenziamento, ha mantenuto una posizione analoga a quella di un datore di lavoro in seno a una società solo formalmente diretta e in mano ai suoi genitori. Del resto il TFA, in una decisione pubblicata in RDAT I - 1994 N. 79 pag. 205, ha confermato la decisione con la quale questo Tribunale ha ritenuto inidoneo al collocamento un amministratore di una SA licenziatosi e sostituito dalla figlia. In quel caso l’Alta Corte ha, in particolare, rilevato che: "                                     (…) Al giudizio in lite si deve prestare adesione pure nella misura in cui ha considerato non essere il ricorrente idoneo al collocamento: in effetti, come giustamente ritenuto dai primi giudici, si può dedurre dagli atti che l’assicurato, pur avendo designato la propria figlia a succedergli quale amministratrice della ditta G. SA, doveva essere ritenuto ancora amministratore della ditta medesima. Si deve ammettere, con i giudici di prime cure e l’amministrazione, che l’assicurato abbia voluto costruire una situazione giuridica suscettibile, a mente sua, di giustificare il riconoscimento di prestazioni assicurative. (…)." Nella sua posizione di persona in grado di determinare la volontà del datore di lavoro l’assicurato non ha infine interrotto ogni legame con la società sua ex datrice di lavoro la quale non è stata chiusa e continua a esistere (cfr. estratto relativo alla __________ facilmente reperibile all’indirizzo www.zefix.ch ). (…)" (vedi pure la STCA 38. 2006.58 del 27 ottobre 2006 nella quale allo stesso assicurato è stato negato il condono dell’obbligo di restituzione delle indennità di disoccupazione indebitamente percepite per carenza del presupposto della buona fede). Anche in una sentenza 38.2008.58 del 5 febbraio 2009 il TCA ha concluso per una posizione analoga a quella di un datore di lavoro, rilevando: " (…) Questa Corte, chiamata a pronunciarsi in merito alla vertenza, rileva, in primo luogo, che la ______, presso la quale l’assicurato è stato impiegato fino al marzo 2008 e della quale è stato il vicepresidente del CdA, dapprima - dal 1990 al 1997 -, e il Presidente del CdA poi - dal gennaio 1997 all’aprile 2007 (cfr. consid. 2.6.) -, è una ditta a carattere prettamente familiare, di modeste dimensioni e senza diversificazione strutturale interna. Al riguardo è utile evidenziare, da una parte, che la ______ è stata costituita nel 1984 riprendendo gli attivi e i passivi della ditta individuale “______” (cfr. estratto RC). ______, come risulta dal sistema informatico relativo alla banca dati MOVPOP che gestisce l’anagrafe della popolazione del Cantone, era il padre dell’assicurato. Dall’altra, che la carica di Presidente del CdA lasciata dall’assicurato è stata ripresa da sua sorella, ______, già membro del CdA (cfr. estratto RC) Inoltre da uno scritto del 29 luglio 2008 di ______ alla Cassa emerge che le due sorelle sarebbero le azioniste della società (cfr. doc. 25). In secondo luogo, dalle carte processuali si evince che la ditta aveva unicamente due dipendenti, l’assicurato e ______ (cfr. doc. 24). Quest’ultima svolgeva mansioni di vendita, corrispondenza relativa al negozio, inventario e altri piccoli lavori connessi a questa professione (cfr. doc. 24, 27). Essa è stata impiegata al 100% dal gennaio 2001 all’aprile 2006, al 75% dal maggio 2006 all’ottobre 2007 e al 100% da novembre 2007 al gennaio 2008 (cfr. doc. 27). Il ricorrente, per contro, è un orologiaio diplomato (cfr. doc. 28). Per quanto concerne la collaborazione delle due sorelle dell’insorgente, ______, in uno scritto del 10 giugno 2008 alla Cassa, ha indicato che: "                                     (…) La signora ______ e la signora ______ (…) vantano una lunga esperienza ma non hanno un attestato federale di capacità. Hanno sempre collaborato con la società in particolare nei periodi di punta come quello natalizio. Non si dispone quindi di un attestato di lavoro essendo stata una situazione di “collaborazione famigliare d’azienda." (Doc. 24) Da questa risposta occorre concludere che l’assicurato era l’unico in grado di svolgere lo scopo della società. In effetti è evidente che ad occuparsi dell’acquisto, importazione, riparazione di orologi e gioielli deve essere una persona che, non solo gode di ampia esperienza in questo settore, ma è anche formata in tal senso. Va, poi, segnalato che ______, nell’agosto 2008, ha dichiarato alla Cassa quanto segue: "                                     (…) Per quel che mi concerne, durante i miei sette anni lavorativi ho sempre ritenuto il signor XXX quale mio datore di lavoro e punto di riferimento per ogni mia necessità (…)” (Doc. 27) L’assicurato, del resto, anche dopo aver rinunciato alla carica di Presidente del CdA, ha continuato a firmare gli attestati di guadagno intermedio afferenti alla dipendente fino al gennaio 2008 (cfr. doc. 26). L’insorgente, il 7 agosto 2008, ha motivato tale modo di procedere, asserendo che: "                                     (…) nel periodo da voi indicato le persone incaricate della direzione della società (signora ______, signora ______ e signora ______) hanno avuto dei gravi problemi di salute, per culminare con la morte di mia madre nel novembre 2007 dopo anni di problemi con una malattia progressiva incurabile. Di conseguenza non regolarmente ricevevo degli aggiornamenti sulle direttive societarie per il personale dipendente e non sempre mi sentivo di appesantire una situazione già di per sé gravosa." (Doc. 26) Il 20 giugno 2008 ______ ha, peraltro, affermato che: "                                     (…) I verbali delle sedute del consiglio di amministrazione sono mancanti in quanto le sedute si sono svolte solo formalmente in quanto i vari membri hanno avuto molti problemi personali quali il decesso della signora ______ e le gravi malattie di entrambi gli altri membri del consiglio di amministrazione." (Doc. 24) Da ciò emerge che quanto attestato da ______ il 29 luglio 2008, rispondendo al quesito della Cassa volto a sapere quali erano i compiti e le responsabilità specifiche delle due sorelle dal giugno 2007 (cfr. doc. 25), e meglio che le medesime si occupavano della direzione della società, responsabilità finanziaria inerente anche all’acquisto della merce, amministrazione della società, gestione e conduzione del personale, inventario del magazzino, contratto con i fornitori, organizzazione aziendale, gestione della parte finanziaria e assicurativa (cfr. doc. 25), non si rivela attendibile. Infatti se l’asserita grave malattia delle sue sorelle, impediva loro di occuparsi della firma degli attestati di guadagno intermedio della dipendente e dello svolgimento di sedute del CdA con l’allestimento di verbali, a maggior ragione essa doveva rendere assai difficoltosa se non impossibile l’esecuzione di tutte le mansioni elencate. Di conseguenza questo Tribunale ritiene che buona parte dei compiti menzionati erano verosimilmente assunti dall’assicurato. (…)" Infine in una sentenza 38.2011.1 del 14 febbraio 2011 questa Corte ha confermato il diniego del diritto alle indennità di disoccupazione di un assicurato che era stato licenziato dalla Sagl presso la quale aveva lavorato come vetraio dal 2001 al 2009 e di cui era compartecipe finanziario, mentre la sorella era socia e gerente con un amico. Il TCA ha infatti concluso che l’assicurato , almeno fino al 20 ottobre 2010, rivestiva una posizione analoga a quella di un datore di lavoro. Al riguardo è stato evidenziato, da un lato, che l’assicurato aveva ritirato, verso la fine degli anni Ottanta, la ditta di famiglia nella forma di ditta individuale, la quale era fallita nel 2001 e che quello stesso anno era poi stata costituita __________, nella quale il medesimo non aveva voluto figurare come gerente. Dall’altro, che l’assicurato stesso ha affermato di essersi sempre occupato della conduzione della stessa tranne nel periodo in cui aveva beneficiato delle indennità di disoccupazione a tempo pieno e che, al momento della costituzione della società, gli era stata conferita una procura generale, poi revocatagli il 20 ottobre 2010 dal figlio divenuto socio e gerente con diritto di firma individuale e detentore dell’intero capitale di fr. 20'000.-- dal 15 ottobre 2010. 2.9.   L’insorgente medesimo, del resto, nel ricorso ha definito la __________ come la “ sua azienda ” (cfr. doc. I). Al riguardo va osservato che gli indipendenti sono esclusi dall’obbligo assicurativo e non sono, quindi, tenuti a versare contributi all’assicurazione contro la disoccupazione se non per i loro dipendenti (cfr. art. 2 cpv. 1 lett. b LADI). Finalità dell’assicurazione contro la disoccupazione è, infatti, quella di garantire un’adeguata compensazione della perdita di guadagno, segnatamente, in caso di disoccupazione ai salariati (cfr. art. 1a LADI; 10 LPGA), ma non il rischio imprenditoriale. E’ vero che l’art. 114 cpv. 2 lett. c Cost. fed. prevede che chi esercita un’attività indipendente può assicurarsi facoltativamente. E’ altrettanto vero, tuttavia, che esso non è ancora stato concretizzato dal legislatore (cfr. DTF 138 V 50 consid. 4.4., STCA 38.2011.75 del 26 ottobre 2011 consid. 2.8.; STCA 38.2011.3 del 5 settembre 2011 consid. 2.5.; D. Cattaneo, “Nouvautés en matière d’assurance-chômage” in Quoi de neuf en droit social ? Ed . Stämpli SA, Berna 2009 pag. 67 seg. ,110 ). 2.10.   I l TCA ritiene, infine, che non vada dato seguito al la richiesta formulata nel ricorso di verificare, ad esempio, mediante semplice analisi dello sviluppo della cifra d’affari o dei conti aziendali le condizioni che rendono plausibile un diritto all’indennità di disoccupazione come fosse un semplice dipendente della __________ (cfr. doc. I) , in quanto non porterebbe a nulla di rilevante ai fini della risoluzione della presente fattispecie. Per inciso è utile segnalare che nemmeno un eventuale sovraindebitamento di un’azienda annulla o riduce il rischio di abuso effettivo che è insito nel pagamento di indennità di disoccupazione in favore di persone che rivestono una posizione professionale paragonabile a quella di un datore di lavoro (cfr. STFA C 210/03 del 16 giugno 2004).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2.11.   Alla luce di tutto quanto esposto, richiamata in particolare anche la giurisprudenza di cui al consid. 2.8., la decisione su opposizione del</w:t>
      </w:r>
    </w:p>
    <w:p>
      <w:r>
        <w:rPr>
          <w:b/>
        </w:rPr>
        <w:t>E. 4</w:t>
      </w:r>
    </w:p>
    <w:p>
      <w:r>
        <w:t>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In una sentenza C 270/04 del 4 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6</w:t>
      </w:r>
    </w:p>
    <w:p>
      <w:r>
        <w:t>febbraio 2012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