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38.2011.91 vom 16. Februar 2011</w:t>
      </w:r>
    </w:p>
    <w:p>
      <w:r>
        <w:t>TI Tribunale d'appello, 2011-02-16, IT</w:t>
      </w:r>
    </w:p>
    <w:p>
      <w:r>
        <w:rPr>
          <w:b/>
        </w:rPr>
        <w:t xml:space="preserve">Quelle: </w:t>
      </w:r>
      <w:r>
        <w:t>https://mcp.opencaselaw.ch/entscheid/ti_gerichte_38.2011.91_d20110216</w:t>
      </w:r>
    </w:p>
    <w:p>
      <w:r>
        <w:t>FR: TI_GERICHTE 38.2011.91 du 16 février 2011</w:t>
      </w:r>
    </w:p>
    <w:p>
      <w:r>
        <w:t>IT: TI_GERICHTE 38.2011.91 del 16 febbraio 2011</w:t>
      </w:r>
    </w:p>
    <w:p>
      <w:pPr>
        <w:pStyle w:val="Heading2"/>
      </w:pPr>
      <w:r>
        <w:t>Regeste</w:t>
      </w:r>
    </w:p>
    <w:p>
      <w:r>
        <w:t>Restit.di IG per i mesi di 12/10 e 1/11,poiché erron.non tenuto conto di GI. Irricev.rich.di ult.ID,visto che Cassa inflittole 31gg sosp.x aver perso occ.Infatti non esiste una dec.su opp.Dec.di sosp.passata in giudic.Rett.cassa riesaminato conteggi,siccome non considerato redd.da att.come cameriera</w:t>
      </w:r>
    </w:p>
    <w:p>
      <w:pPr>
        <w:pStyle w:val="Heading2"/>
      </w:pPr>
      <w:r>
        <w:t>Erwägungen</w:t>
      </w:r>
    </w:p>
    <w:p>
      <w:r>
        <w:rPr>
          <w:b/>
        </w:rPr>
        <w:t>E. 22</w:t>
      </w:r>
    </w:p>
    <w:p>
      <w:r>
        <w:t>LADI, nel tenore in vigore nel periodo determinante,  regola l’importo dell’indennità giornaliera. Il primo capoverso di questa disposizione stabilisce che l’indennità giornaliera intera ammonta all’80 per cento del guadagno assicurato. L’assicurato riceve inoltre un supplemento corrispondente agli assegni legali per i figli e per la loro formazione, convertiti in un importo giornaliero, ai quali avrebbe diritto se si trovasse in un rapporto di lavoro. Il supplemento è pagato soltanto se durante la disoccupazione non sono versati gli assegni per i figli e se per lo stesso figlio non sussiste alcun diritto di una persona che eserciti un’attività lucrativa. Secondo il cpv. 2 ricevono un’indennità giornaliera pari al 70 per cento del guadagno assicurato gli assicurati che: a.   non hanno obblighi di mantenimento nei confronti di figli; b.   beneficiano di un’indennità giornaliera intera, il cui importo supera i 140 franchi; e c.   non sono invalidi (art. 8 LPGA). Il Consiglio federale adegua l’aliquota minima di cui al capoverso 2 lettera b di regola ogni due anni all’inizio dell’anno civile, secondo i principi dell’AVS (art. 22 cpv. 3 LADI). 2.6.   Secondo l’art. 24 cpv. 1 LADI é considerato guadagno intermedio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 In virtù dell’art. 24 cpv. 3 LADI è considerata perdita di guadagno la differenza tra il guadagno intermedio ottenuto nel periodo di controllo, ma corrispondente almeno all’aliquota usuale per la professione ed il luogo, e il guadagno assicurato. Un guadagno accessorio (art. 23 cpv. 3) non è preso in considerazione. Il Consiglio federale, competente a emanare le disposizioni esecutive (cfr. art. 109 LADI) e sulla base della delega di cui all’art. 24 cpv. 1 LADI, ha emanato l’art. 41a OADI. In particolare il cpv. 1 dell’art. 41a OADI stabilisce che se il reddito è inferiore all’indennità di disoccupazione, l’assicurato ha diritto, nell’ambito del termine quadro per la riscossione della prestazione, a indennità compensative. Da notare che la terza revisione della LADI, accettata dal popolo il 24 novembre 2002 (cfr. FF N. 14 del 9 aprile 2002 p. 2502 segg.; RU N. 24 del 24 giugno 2003 p. 1728 segg.) ed entrata in vigore il 1° luglio 2003, non ha modificato il contenuto dell'art. 24 LADI e quindi la giurisprudenza sviluppata in precedenza mantiene tutta la sua validità. Al riguardo, nel Messaggio concernente la revisione della legge federale sull’assicurazione contro la disoccupazione del 28 febbraio 2001, il Consiglio federale, a proposito del nuovo art. 24 cpv. 3 bis LADI si è così espresso: " (...) Il nostro Consiglio non rifiuterà di prendere in considerazione un eventuale guadagno intermedio, e quindi si opporrà alla concessione di pagamenti compensativi secondo la disposizione dell’attuale articolo 41 a capoverso 3 OADI soltanto se il rapporto di lavoro è mantenuto o ripreso nell’intervallo di un anno fra le due parti a una delle condizioni seguenti: a)                                   il tempo di lavoro è stato ridotto e la rispettiva diminuzione del salario è eccessiva; b)   il tempo di lavoro è mantenuto, ma il salario ridotto. Con questa clausola contro gli abusi e con il criterio dell’aliquota usuale per la professione e il luogo, occorre evitare che i costi salariali siano trasferiti all’assicurazione contro la disoccupazione (dumping salariale). In particolare, il guadagno intermedio non deve portare a un degrado generale delle condizioni di lavoro e salariali né a una trasformazione dei posti di lavoro «normali» in posti di lavoro «con guadagno intermedio». A tal fine, da un lato l’importo dei pagamenti compensativi deve rispettare i salari usuali per la professione e il luogo (art. 24 cpv. 3 LADI) e, dall’altro, i guadagni intermedi presso il datore precedente sono ammessi o presi in considerazione solo se il salario non è stato ridotto in misura eccessiva. Con questa disposizione si vuole impedire di finanziare la riassunzione a un salario eccessivamente basso a spese dell’assicurazione contro la disoccupazione (guadagno intermedio). Questo disciplinamento tiene conto delle contingenze economiche, del principio delle assicurazioni sociali della diminuzione del danno, del principio dell’assicurazione contro la disoccupazione «lavorare è redditizio» e impedisce inoltre che gli assicurati accettino importanti sacrifici salariali a spese dell’assicurazione contro la disoccupazione. Capoverso 4: la modifica del rinvio è necessaria in considerazione della fusione dei capoversi 1 e 2." (cfr. FF N. 23 del 12 giugno 2001, p. 2005-2006) 2.7.   In una sentenza pubblicata in SVR 1994, ALV Nr. 20, p. 45 seg. e in DTF 120 V 233 seg. il Tribunale federale delle assicurazioni (dal 1° gennaio 2007: Tribunale federale, TF) ha  stabilito che tutte le forme di attività dipendente, comprese in passato sotto le diverse norme relative al lavoro a tempo parziale (art. 18 cpv. 1 in relazione con l'art. 22 seg. LADI), al guadagno intermedio (vecchio art. 24 LADI), e del lavoro sostitutivo (vecchio art. 25 LADI), costituiscono l'oggetto del nuovo art. 24 LADI. In tale contesto, dopo avere precisato che decisiva è la perdita di guadagno e non la perdita di lavoro la nostra Massima Istanza ha stabilito che l'assicurato ha diritto all'indennizzo della perdita di guadagno secondo l'art. 24 cpv. 1 a 3 LADI fino a quando non assume, nel periodo di controllo in questione, un'occupazione adeguata ai sensi dell'art. 16 LADI, e segnatamente dell'art. 16 cpv. 1 lett. e LADI. Pertanto, secondo il TFA, se durante il periodo di controllo litigioso l'assicurato accetta - specialmente riguardo al salario - un'occupazione adeguata, cioè un'attività che gli procuri un guadagno corrispondente almeno all'indennità di disoccupazione, ogni guadagno intermedio non è più ammissibile (cfr. SVR 1994 ALV Nr. 20 p. 46-47). In una sentenza pubblicata in DTF 121 V 51 = SVR 1995, ALV Nr. 48, il TFA ha stabilito che nel caso di assicurati impiegati con salario mensile il guadagno giornaliero lordo si determina mediante il divisore 21,7. Se il guadagno giornaliero lordo é inferiore all’indennità giornaliera lorda si tratta di guadagno intermedio; i presupposti per una compensazione della differenza secondo l’art. 24 cpv. 2 e 3 sono quindi adempiuti. Nel caso concreto, per determinare il diritto all’indennità di disoccupazione di un assicurato che conseguiva un guadagno intermedio, il TFA ha proceduto come segue: " (…) Ausgehend vom versicherten Monatsverdienst von Fr. 3141.- ergibt sich im vorliegenden Fall ein versicherter Tagesverdienst von Fr. 144,70 (Fr. 3141.- : 21,7). Das Bruttotaggeld beträgt demzufolge Fr. 115,75 (80% von Fr. 144,70). Der auf einen Tag umgerechnete Bruttolohn beläuft sich auf Fr. 111.83 (Fr. 2426.95 : 21,7). Da dieser Betrag tiefer ist als das Bruttotaggeld, handelt es sich um Zwischenverdienst im Sinne von Art. 24 Abs. 1 AVIG mit der Folge, dass die Beschwerdegegnerin für den Monat Februar 1993 grundsätzlich Anspruch auf Differenzausgleich nach Massgabe von Art. 24 Abs. 2 und 3 AVIG hat. Mit Bezug auf die Berechnung der Differenzzahlung ist zunächst die Differenz zwischen dem versicherten Monatsverdienst und dem Zwischenverdienst zu ermitteln. Dieser beträgt im vorliegenden Fall Fr. 714.70 (Fr 3141.67 - 2426.94), woraus sich ein Differenzausgleich von Fr. 571.60 (80% von Fr. 714.70) ergibt. (…)" (cfr. DTF 121 V 51, consid. 5 p. 57-58). Questa giurisprudenza è stata confermata in un’altra pronunzia C 170/04 del 16 febbraio 2005, nella quale l’Alta Corte ha nuovamente illustrato in dettaglio le modalità per stabilire se in un determinato periodo di controllo va o meno riconosciuto il diritto alle indennità in base alle norme che regolano il guadagno intermedio. Infine, in una sentenza C 287/05 del 21 agosto 2006 il TFA si è così espresso: " 4.2 Il résulte de la disposition légale que le droit à une indemnité compensatoire est subordonnée à la réalisation d'un gain intermédiaire. Or, il est de jurisprudence constante que l'on ne se trouve plus en présence d'un tel gain lorsque l'assuré exerce une activité réputée convenable, qui lui procure désormais un revenu correspondant au moins à celui de l'indemnité de chômage. Il en va en revanche différemment si, durant la période en cause, l'assuré accepte un travail dont la rémunération n'est pas réputée convenable au sens de l'article 16 LACI (cf. ATF 127 V 480, 121 V 54 consid. 2, 359 consid. 4b; 120 V 250 ss. consid. 5c, 512 consid. 8c). Dans cette éventualité, il a droit à l'indemnisation de sa perte de gain qui sera calculée conformément à l'article 24 LACI. 4.3 En l'occurrence, le revenu réalisé par le recourant en octobre 2000, arrêté à 2'499 fr., est supérieur à l'indemnité de chômage qu'il aurait perçue s'il n'avait pas exercé d'activité lucrative, soit la somme de 1'957 fr. 75. Dans ces conditions, il ne saurait prétendre à une indemnité compensatoire de l'assurance-chômage, dès lors que le revenu tiré de l'activité exercée durant le mois d'octobre 2000 doit être qualifié de convenable eu égard à la jurisprudence précitée." 2.8.   Dagli atti dell'incarto risulta che l’assicurata, durante i mesi di dicembre 2010 e gennaio 2011, ha conseguito un guadagno intermedio di fr. 1’800.-- lavorando quale cameriera  presso la Pizzeria Gelateria __________ (cfr. “Attestato di guadagno intermedio” doc.17 e doc. 19). La Cassa ha erroneamente indennizzato la ricorrente durante i mesi in questione senza tenere conto di tutto il guadagno intermedio da lei conseguito (cfr. doc. 16 punto 1 e 9; doc. 18 punto 1 e 9 ). Sulla base dell’art. 53 LPGA l’amministrazione era così legittimata a rivedere i suoi conteggi (cfr. consid. 2.4). Ne è risultato un importo non dovuto di fr. 144.95 per dicembre 2010 e di fr. 1'738.25 per gennaio 2011, per complessivi fr. 1'883.20 (cfr. doc.21). Questo importo deve essere restituito dall’assicurata. La decisione su opposizione del 2 novembre 2011 deve pertanto essere confermata. 2.9.   Secondo l'art. 25 cpv. 1 LPGA la restituzione non deve essere chiesta se l'interessato era in buona fede e verrebbe a trovarsi in gravi difficoltà. L'art. 95 cpv. 3 LADI stabilisce che la Cassa sottopone una domanda di condono, per decisione, al Servizio cantonale. Per costante giurisprudenza federale è possibile pronunciare una decisione di condono solo al momento della crescita in giudicato formale della decisione di restituzione, ritenuto che unicamente in quel caso tale obbligo è stabilito definitivamente (cfr. STF 9C_211/2009 del 26 febbraio 2010; STF 8C_130/2008 dell'11 luglio 2008; STF 8C_617/2009 del 5 novembre 2009). In sede ricorsuale l'assicurata ha fatto valere la propria buona fede e ha messo in risalto le sue difficoltà economiche. In simili condizioni gli atti vengono trasmessi alla Cassa affinché, dopo che la decisione su opposizione impugnata sarà cresciuta in giudicato, sottoponga la domanda di condono al servizio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