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38.2011.9 vom 4. Mai 2011</w:t>
      </w:r>
    </w:p>
    <w:p>
      <w:r>
        <w:t>TI Tribunale d'appello, 2011-05-04, IT</w:t>
      </w:r>
    </w:p>
    <w:p>
      <w:r>
        <w:rPr>
          <w:b/>
        </w:rPr>
        <w:t xml:space="preserve">Quelle: </w:t>
      </w:r>
      <w:r>
        <w:t>https://mcp.opencaselaw.ch/entscheid/ti_gerichte_38.2011.9</w:t>
      </w:r>
    </w:p>
    <w:p>
      <w:r>
        <w:t>FR: TI_GERICHTE 38.2011.9 du 4 mai 2011</w:t>
      </w:r>
    </w:p>
    <w:p>
      <w:r>
        <w:t>IT: TI_GERICHTE 38.2011.9 del 4 maggio 2011</w:t>
      </w:r>
    </w:p>
    <w:p>
      <w:pPr>
        <w:pStyle w:val="Heading2"/>
      </w:pPr>
      <w:r>
        <w:t>Regeste</w:t>
      </w:r>
    </w:p>
    <w:p>
      <w:r>
        <w:t>Sosp.di 21gg per rifiuto di un POT confermata.Ass.non ha fatto valere validi motivi per ritenere POT inadeguato rispetto a sua età,situaz.pers.o salute.Semplic.sostenuto che il POT non gli avrebbe portato nulla di nuovo nel suo CV.Al mom.assegnaz.POT,inoltre,ass.non aveva iniziato un'attiv.salariata</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STFA C 269/04 del 12 aprile 2005; STFA C 279/03 del 30 settembre 2005). A questo proposito, in una sentenza C 376/98 del 6 dicembre 1999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C 184/05 dell'11 ottobre 2005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giugno 2010 (cfr. Doc. 11/2) la consulente del personale ha  assegnato all'assicurato un programma d'occupazione temporanea organizzato da __________ a __________ nel quale avrebbe dovuto svolgere attività di orticoltura. Nella lettera di assegnazione è stato indicato un grado d'occupazione del 100% da conciliare con l'attività svolta per la __________ __________ (attività che, comunque, come è emerso anche nel corso dell'udienza, veniva svolta soprattutto nel fine settimana, cfr. Doc. X, pag. 2). L'assicurato si è presentato il 25 giugno 2010 ed ha comunicato all'organizzatore che avrebbe svolto il programma d'occupazione dal 19 luglio 2010 al 19 gennaio 2011 precisando che "se entro il 19 luglio sarò in possesso di un contratto di lavoro non inizierò il POT" (cfr. Doc. 11/3). Dopo essere stata informata dall'organizzatore del POT che l'assicurato aveva dichiarato la sua eventuale disponibilità ad iniziare il POT solo il 17 luglio 2010 in quanto fino al 16 luglio era impegnato in un corso estivo, circostanza quest'ultima non comunicata al competente URC, la consulente del personale il 7 luglio 2010 ha assegnato all'assicurato il programma d'occupazione temporanea a __________ dal 19 luglio al 31 dicembre 2010 (cfr. Doc. 9/1). Il 19 luglio 2010 il ricorrente si è presentato e ha comunicato all'organizzatore che non intendeva frequentare il POT (cfr. Doc. 9/4). Il 16 luglio 2010 ha avuto luogo un colloquio con la sua consulente del personale __________, alla presenza della capogruppo __________ nel corso del quale __________ ha affermato di avere rifiutato il programma di occupazione in quanto dal 30 agosto 2010 avrebbe ripreso un'attività a tempo parziale presso la __________ di __________ senza essere tuttavia ormai in possesso del contratto di lavoro (Doc. 7/3). Il 12 luglio 2010 __________, a norme del collegio dei docenti ha allestito una dichiarazione del seguente tenore: " Vi comunichiamo che a partire dal 30 agosto il signor RI 1 sarà assunto a tempo parziale presso la nostra scuola. Poiché l'orario generale è ancora in fase di allestimento, non siamo in grado di specificare il numero delle ore e la loro collocazione, tali dettagli vi verranno comunicati non appena saranno stabiliti con certezza." (allegato al Doc. 6) Il 27 settembre 2010 è stato firmato il contratto di lavoro di durata determinata (30 agosto – 30 settembre 2010) quale docente a ore per giardinaggio e lavoro manuale (cfr. Doc. 4/1). Il 27 settembre 2010 è stato pure allestito un contratto di lavoro di durata indeterminata dal 1° ottobre 2010, che prevede un grado d'occupazione del 50% quale docente di materia (giardinaggio, lavoro manuale e doposcuola), (cfr. Doc. 4/2). L'8 novembre 2010 __________ segretaria della __________ di __________, ha così illustrato gli orari di lavoro dell'assicurato: " (…) Mese di settembre (impiego a ore): · lunedì pomeriggio 2 unità didattiche di giardinaggio in VI classe (13.30-15.00) · martedì pomeriggio 2 unità didattiche di doposcuola con la I classe (13.30-15.00) · giovedì pomeriggio 2 unità didattiche di lavoro pratico in II classe (13.30-15.00) Mese di ottobre (impiego al 50%): -  Lavoro pedagogico: · lunedì pomeriggio 2 unità didattiche di giardinaggio in VI classe (13.30-15.00) · martedì pomeriggio 2 unità didattiche di doposcuola con la I classe (13.30-15.00) · giovedì pomeriggio 2 unità didattiche di lavoro pratico in II classe (13.30-15.00) · venerdì pomeriggio 2 unità didattiche di doposcuola con bambini di I-II-III classe (13.00-15.00) -  Lavoro amministrativo/manutenzione: · martedì mattina 3,5 ore (8.30-12.00) · giovedì mattina 3,5 ore (8.30-12.00) Il signor __________ a partire dal 1° ottobre svolge, oltre a compiti pedagogici, anche lavori amministrativi all'interno del nostro segretariato ed è responsabile della manutenzione dello stabile. Calcolo per stabilire la percentuale di lavoro: Parte pedagogica:</w:t>
      </w:r>
    </w:p>
    <w:p>
      <w:r>
        <w:rPr>
          <w:b/>
        </w:rPr>
        <w:t>E. 22</w:t>
      </w:r>
    </w:p>
    <w:p>
      <w:r>
        <w:t>unità didattiche = 100% (vedi regolamento allegato) 8 unità didattiche = 33.35% circa Parte amministrativa: 42 ore = 100% 7 ore = 16.666% Totale %: (33.35 + 16.6)% = 50% circa. " (Doc. 2/1 2.7.   Chiamata a pronunciarsi sul ricorso dell'assicurato questa Corte ricorda innanzitutto che, trattandosi di programma d'occupazione in istituzioni pubbliche o private senza scopo lucrativo, il legislatore non ha voluto che si tenga conto di tutti i criteri fissati all'art. 16 cpv. 2 LADI (cfr. a questo proposito Doc. I e Doc. IX), ma soltanto quello dell'art. 16 cpv. 2 lett. c (cfr. art. 64a cpv. 2 LADI; STF 8C_878/2008 del 25 giugno 2009). Ad esempio, in una sentenza C 279/03 del 30 settembre 2005 l'Alta Corte ha ritenuto adeguata per un carpentiere la partecipazione ad un programma di occupazione denominato "Laboratorio di artigianato" con la seguente motivazione: " 4.1 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Ora, nella presente fattispecie, per quel che concerne il programma d’occupazione presso la __________, l'assicurato non ha fatto valere alcun valido motivo che permetta di considerare il provvedimento inerente al mercato del lavoro assegnatogli inadeguato rispetto la sua età, alla sua situazione personale o al suo stato di salute. RI 1 ha infatti semplicemente sostenuto che il POT "non gli avrebbe portato nulla di nuovo per il suo curriculum, se non qualche contatto umano" (cfr. verbale d'udienza Doc. X pag. 2). Al riguardo questo Tribunale ricorda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Poiché questo programma di occupazione  rispettava il requisito dell'art. 16 cpv. 2 lett. c LADI (cfr. consid. 2.3.; DLA 1999 N. 9, consid. 2b, pag. 46), RI 1 avrebbe dovuto accettarlo senza indugio (cfr. STF 8C_202/2008, 8C_206/2008 del 4 febbraio 2009 consid. 5), ciò che egli non ha invece fatto. A proposito della durata del provvedimento inerente al mercato del lavoro il ricorrente sostiene, a torto, che sarebbe durato soltanto meno di due mesi (cfr. Doc. X pag. 2: "per cui riteneva assurdo recarsi per due mesi da __________ a __________"). Infatti, come visto (cfr. consid. 2.5), secondo la giurisprudenza l'assicurato è tenuto ad accettare un programma d'occupazione a tempo parziale che sia compatibile con gli orari di lavoro quale salariato. Ora, nel caso presente, non vi è motivo per non ritenere che l'organizzatore del corso sarebbe stato disposto ad adattare gli orari alla disponibilità del ricorrente (ad esempio impiegandolo al 40%). Decisivo è comunque il fatto che al momento in cui è stato assegnato il POT l'assicurato non aveva ancora cominciato la nuova attività salariata, il cui inizio era comunque previsto per il 30 agosto 2011. Egli avrebbe così dovuto accettare il programma d'occupazione senza indugio e poi ridurlo o se del caso abbandonarlo dopo avere ripreso a lavorare. Al riguardo in una sentenza C 299/03 del 2 aprile 2004 il TFA ha rilevato: " Quant au caractère temporaire du programme d'occupation - qui est par définition limité dans le temps -, ce critère ne fait pas partie des motifs prévus par le législateur permettant de déroger à l'obligation d'accepter le poste (art. 72a al. 2 1ère phrase LACI en corrélation avec l'art. 16 al. 2 let. c LACI). Si l'assurance-chômage a certes entre autres buts de favoriser la réinsertion la plus durable possible du chômeur dans le circuit économique (cf. art. 1a al. 2 LACI, anciennement art. 1er al. 2), l'assuré n'en demeure pas moins tenu d'entreprendre tout ce qu'on peut raisonnablement exiger de lui pour sortir du chômage. Cela signifie qu'il doit, le cas échéant, accepter une occupation temporaire, quand bien même celle-ci a un caractère subsidiaire par rapport à l'assignation à un emploi fixe et d'autres mesures relatives au marché du travail (art. 72a al. 1 LACI; cf. Nussbaumer, Arbeitslosenversicherung, in : Schweizerisches Bundesverwaltungsrecht [SBVR], ch. 667 p. 242). En tout état de cause, si la recourante s'était vue proposer un travail en cours de programme pour occupation temporaire, elle aurait pu interrompre celui-ci en faveur du poste fixe, sans s'exposer à une quelconque sanction." A ragione dunque, secondo  il TCA, l’amministrazione ha concluso che l’assicurato ha colpevolmente rifiutato il programma d’occupazione e gli ha inflitto una sanzione fondata sull’art. 30 cpv. 1 lett. d LADI. Anche l'entità della sanzione (21 giorni di sospensione), deve essere confermata, alla luce della giurisprudenza federale (cfr. consid. 2.4), dalle considerazioni della Sezione del lavoro del 14 aprile 2011 (cfr. consid. 2.4, Doc. XI, allegato B1-2) e dal comportamento dell'assicurato il quale ha omesso di informare l'amministrazione dello svolgimento di un corso estivo fino al 16 luglio 2010 (cfr. consid. 1.4). Del resto nella già citata sentenza C 299/03 del 2 aprile 2004 l'Alta Corte ha confermato la sanzione di 21 giorni di sospensione inflitta ad un assicurato che aveva rifiutato un programma di occupazione della durata di due mesi e 20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