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38.2011.66 vom 20. Mai 2011</w:t>
      </w:r>
    </w:p>
    <w:p>
      <w:r>
        <w:t>TI Tribunale d'appello, 2011-05-20, IT</w:t>
      </w:r>
    </w:p>
    <w:p>
      <w:r>
        <w:rPr>
          <w:b/>
        </w:rPr>
        <w:t xml:space="preserve">Quelle: </w:t>
      </w:r>
      <w:r>
        <w:t>https://mcp.opencaselaw.ch/entscheid/ti_gerichte_38.2011.66_d20110520</w:t>
      </w:r>
    </w:p>
    <w:p>
      <w:r>
        <w:t>FR: TI_GERICHTE 38.2011.66 du 20 mai 2011</w:t>
      </w:r>
    </w:p>
    <w:p>
      <w:r>
        <w:t>IT: TI_GERICHTE 38.2011.66 del 20 maggio 2011</w:t>
      </w:r>
    </w:p>
    <w:p>
      <w:pPr>
        <w:pStyle w:val="Heading2"/>
      </w:pPr>
      <w:r>
        <w:t>Regeste</w:t>
      </w:r>
    </w:p>
    <w:p>
      <w:r>
        <w:t>Dt a ID terminato l'11-5-11,avendo raggiunto n.max di 400 IG.Trattandosi di uno stato di fatto duraturo(in AD da 10/09)e non essendo data alcuna eccez.,4°rev.LADI va applicata(retr.impropria).Rett.quindi applicato nuovo art.27 LADI:con un per.di contr.di 19.607 mesi e &gt; 25 anni dt a 400 e non 520 IG</w:t>
      </w:r>
    </w:p>
    <w:p>
      <w:pPr>
        <w:pStyle w:val="Heading2"/>
      </w:pPr>
      <w:r>
        <w:t>Erwägungen</w:t>
      </w:r>
    </w:p>
    <w:p>
      <w:r>
        <w:rPr>
          <w:b/>
        </w:rPr>
        <w:t>E. 1</w:t>
      </w:r>
    </w:p>
    <w:p>
      <w:r>
        <w:t>Entro il termine quadro per la riscossione (art. 9 cpv. 2), il numero massimo di indennità giornaliere è determinato in base all’età dell’assicurato e al periodo di contribuzione (art. 9 cpv. 3).</w:t>
      </w:r>
    </w:p>
    <w:p>
      <w:r>
        <w:rPr>
          <w:b/>
        </w:rPr>
        <w:t>E. 2</w:t>
      </w:r>
    </w:p>
    <w:p>
      <w:r>
        <w:t>L’assicurato ha diritto a: a.    400 indennità giornaliere al massimo se può comprovare un periodo di contribuzione di 12 mesi in totale; b.    520 indennità giornaliere al massimo se ha compiuto 55 anni e può comprovare un periodo di contribuzione minimo di 18 mesi; c.    520 indennità giornaliere al massimo se: 1.    riceve una rendita di invalidità dell’assicurazione invalidità o dell’assicurazione obbligatoria contro gli infortuni ovvero se ha chiesto di ricevere una tale rendita e la sua richiesta non sembra priva di possibilità di successo, e 2.    può comprovare un periodo di contribuzione di almeno 18 mesi.</w:t>
      </w:r>
    </w:p>
    <w:p>
      <w:r>
        <w:rPr>
          <w:b/>
        </w:rPr>
        <w:t>E. 2.1</w:t>
      </w:r>
    </w:p>
    <w:p>
      <w:r>
        <w:t>Im Rahmen der dritten Teilrevision des Arbeitslosenversicherungsrechts gemäss Bundesgesetz vom 22. März 2002 und Verordnung vom 28. Mai 2003 sind unter anderem Art. 23 AVIG (Versicherter Verdienst) und Art. 37 AVIV (Bemessungszeitraum für den versicherten Verdienst) geändert worden. Die Neuerungen sind mangels einer anders lautenden Übergangsbestimmung mit ihrem In-Kraft-Treten am 1. Juli 2003 grundsätzlich sofort anwendbar. Lief in diesem Zeitpunkt eine Rahmenfrist für die Beitragszeit nach Art. 9 Abs. 3 AVIG, liegt eine zulässige unechte Rückwirkung vor ( BGE 126 V 135 Erw. 4a und AHI 1994 S. 140 Erw. 5, je mit Hinweisen).“ Questi concetti sono stati ribaditi in un'altra sentenza C 154/04 del 12 luglio 2005 nella quale la nostra Massima Istanza ha stabilito che un assicurato, annunciatosi per il collocamento nell'ottobre 2003, non aveva adempiuto il periodo di contribuzione, in quanto è stato in grado di dimostrare di avere svolto soltanto 10 mesi e mezzo in un'occupazione soggetta a contribuzione (cioè meno dei 12 mesi richiesti a partire dal 1° luglio 2003, ma comunque più dei 6 mesi minimi richiesti in precedenza). Al riguardo il Tribunale federale ha rilevato: " Zu prüfen ist zunächst, ob die Beschwerdeführerin die Beitragszeit erfüllt hat. Angesichts der Anmeldung auf dem Arbeitsamt ihrer Wohngemeinde am 14. Oktober 2003 haben Verwaltung und Vorinstanz die Rahmenfrist für die Beitragszeit (Art. 9 Abs. 3 AVIG) zu Recht auf 14. Oktober 2001 bis 13. Oktober 2003 festgesetzt. In diesem Zeitraum hat die Beschwerdeführerin während rund 101/2 Monaten bis Ende August 2002 eine beitragspflichtige Erwerbstätigkeit als Hauswirtschafterin bei einer betagten Frau ausgeübt. In der Verwaltungsgerichtsbeschwerde stellt sie sich gestützt auf BGE 126 V 136 Erw. 4b (vgl. Erw. 1.3 hievor) auf den Standpunkt, der Sachverhalt habe sich schwergewichtig in der Zeit vor 1. Juli 2003 verwirklicht. So sei die zweijährige Rahmenfrist für die Beitragszeit zu über 85 % ihrer Dauer unter altem Recht gelaufen. Die massgebende Beitragszeit sei unter altem Recht erfüllt worden, die Arbeitslosigkeit sei bereits vor dem 1. Juli 2003 eingetreten und zur Festlegung des versicherten Verdienstes müsse auf die Zeit vor dem 1. Juli 2003 zurückgegriffen werden.</w:t>
      </w:r>
    </w:p>
    <w:p>
      <w:r>
        <w:rPr>
          <w:b/>
        </w:rPr>
        <w:t>E. 2.2</w:t>
      </w:r>
    </w:p>
    <w:p>
      <w:r>
        <w:t>pag. 81; DTF 135 V 153 consid. 4.1 pag. 157, DTF 131 II 249 consid. 4.1 pag. 252; DTF 134 I 184 consid. 5.1 pag. 193; DTF 134 II 249 consid.</w:t>
      </w:r>
    </w:p>
    <w:p>
      <w:r>
        <w:rPr>
          <w:b/>
        </w:rPr>
        <w:t>E. 2.3</w:t>
      </w:r>
    </w:p>
    <w:p>
      <w:r>
        <w:t>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w:t>
      </w:r>
    </w:p>
    <w:p>
      <w:r>
        <w:rPr>
          <w:b/>
        </w:rPr>
        <w:t>E. 2.4</w:t>
      </w:r>
    </w:p>
    <w:p>
      <w:r>
        <w:t>Nel diritto delle assicurazioni sociali è determinante il disciplinamento legale in vigore al momento in cui si è realizzata la fattispecie giuridicamente rilevante (cfr. STFA C 333/05 del 6 marzo 2006 consid. 1; DTF 130 V 445; DTF 129 V 1, consid. 1.2, pag. 4; DTF 128 V 315 = SVR 2003 ALV Nr. 3; DTF 127 V 466, consid. 1, pag. 467; DTF 126 V 163, consid. 4b, pag. 166 ). Ciò vale anche in caso di cambiamento delle norme di diritto, a meno che vi sia una regolamentazione transitoria contraria (cfr. DTF 127 V 309 consid. 3b; STF 9C_1024/2010 del 2 settembre 2011 consid. 2.1.). Generalmente, inoltre, è esclusa la retroattività di una norma. La giurisprudenza federale (sviluppata in relazione all'art. 4 v.Cost. fed. il cui tenore è stato sostanzialmente ripreso dall'art. 8 della Cost. fed. in vigore dal 1° gennaio 2000), ammette la retroattività solo qualora la stessa sia stata esplicitamente predisposta oppure, tenuto conto del senso del disposto, appaia chiaramente voluta, abbia effetti moderati nel tempo, non comporti inaccettabili disparità di trattamento, sia giustificata da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come appena visto è di principio esclusa, la quale si riferisce all'applicazione di nuove norme a fatti terminati prima della loro adozione, va distinta la retroattività impropria , che è invece, in linea di massima, permessa.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A proposito di quanto appena esposto, l'Alta Corte, in una sentenza del 19 settembre 1995, pubblicata in SVR 1996 IV Nr. 71 pag. 207 segg., ha precisato che: " (…) 3. a ) Nach der Rechtsprechung ist eine gesetzliche Ordnung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Von dieser Rückwirkung im eigentlichen Sinne zu unterscheiden ist die sogenannte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(BGE 114 V 151 E. 2, 113 V 299, 110 V 254 E. 3a, je mit Hinweisen auf die Rechtsprechung und Lehre; vgl. auch BGE 119 Ia 160 E. 4b, 258 E. 3b, 119 V 206 E. 5/cdd, 118 Ia 255 E. 4c, je mit Hinweisen). Sieht hingegen ein Bundesgesetz ausdrücklich oder sinngemäss die unechte Rückwirkung vor oder untersagt es eine solche, ist diese Anordnung gemäss Art. 113 Abs. 3 und 114 bis Abs. 3 BV für den Richter zum vornherein verbindlich und kann nicht überprüft werden. Ob einer neuen bundesgesetzlichen Bestimmung die Bedeutung unechter Rückwirkung zukommt, muss sich aus dem Wortlaut (insbesondere der Übergangsbestimmungen), der sinngemässen Auslegung oder durch Lückenfüllung ergeben (BGE 114 V 151 E. 2b mit Hinweisen auf die Rechtsprechung und die Lehre. (…)" (SVR 1996 IV Nr. 71 consid. 3a) Il Tribunale federale delle assicurazioni (dal 1° gennaio 2007: Tribunale federale, TF), in una decisione H 178/99 del 30 agosto 1999, non pubblicata, ha, in particolare, rilevato che: " (…) b)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H 178/99 del 30 agosto 1999 consid. 2b, pag. 3) Per quanto attiene alla retroattività propria, il TFA in una sentenza del 28 gennaio 2003, pubblicata in SVR 2003 AHV Nr. 14 pag. 36 seg., ha precisato che essa è ammissibile unicamente se determinate condizioni sono adempiute. In quel caso, riguardante l'applicazione o meno del nuovo diritto, in vigore dal 1° gennaio 2001, al calcolo dei contributi AVS degli indipendenti relativi agli anni antecedenti alla sua entrata in vigore, l'Alta Corte ha deciso che tali presupposti non erano ossequiati. Per di più secondo il cpv. 1 delle disposizioni transitorie alla modifica dell'OAVS del 1° marzo 2000, in vigore dal 1° gennaio 2001, in tale ipotesi il conteggio doveva essere effettuato secondo il vecchio diritto. Pertanto la retroattività propria era esclusa. In materia di assicurazione contro la disoccupazione, in una sentenza del 19 marzo 2002, pubblicata in DLA 2002 pag. 250 segg., il TFA ha esaminato un caso in cui l'articolo 27 cpv. 4 LADI, introdotto dal programma di stabilizzazione del 19 marzo 1999, entrato in vigore il 1° settembre 1999, che ha ridotto il numero massimo di indennità giornaliere spettanti agli assicurati esonerati dall'adempimento del periodo di contribuzione, era stato applicato a un assicurato che percepiva le prestazioni dell'assicurazione contro la disoccupazione dal 1° gennaio 1999. L'Alta Corte ha deciso che mancando una disposizione transitoria in senso contrario, la riduzione del numero delle indennità giornaliere era applicabile anche agli assicurati esonerati dall'adempimento del periodo di contribuzione che percepivano già indennità giornaliere al momento dell'entrata in vigore della modifica legislativa. Al riguardo il TFA ha osservato: " (…) 3.- Comme en procédure cantonale, le recourant fait valoir qu'il a droit à 520 indemnités de chômage en vertu de l'art. 27 al. 2 let. a LACI et que l'art. 27 al. 4 LACI, réduisant ce droit de moitié, ne lui est pas applicable en vertu du principe de la non-rétroactivité. 4.-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(ATF 126 V 166 consid. 4b, 123 V 135 consid. 2b, 121 V 100 consid. 1a et la jurisprudence citée; Moor, Droit adminis- tratif, vol. I, 2e éd., p. 170).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p. 173; G. Müller, in : Commentaire de la Constitution fédérale, art. 4 n° 74; Grisel, Traité de droit administratif, p. 149 sv.; Imboden/Rhinow, Schweizerische Verwaltungsrechtsprechung, 5e éd., vol. I no 16 B III; Kölz, Intertemporales Verwaltungsrecht, RDS 1983 II, p. 167 sv.). b) Dans le cas particulier, l'état de fait dont découle le droit aux prestations n'est pas la situation de chômage prévalant au 1er janvier 1999 ou à un autre jour, considéré comme un événement isolé dans le temps, mais l'absence durable d'emploi depuis mai 1997. La situation juridique qui en résulte et donne lieu à des prestations de l'assurance-chômage n'est ainsi pas ponctuelle mais perdure pendant la période du délai-cadre d'indemnisation ou à tout le moins jusqu'à la fin du chômage. En cas de modification législative durant cette pé- riode et conformément aux principes susmentionnés, ce sont les nouvelles règles qui sont applicables dès lors qu'en l'absence de disposition transitoire, il ne saurait y avoir rétroactivité impropre. Selon l'état de fait existant au début janvier 2000, le recourant avait bénéficié de 260 indemnités de chômage, si bien qu'au regard de la disposition nouvelle, il ne peut plus bénéficier d'autres indemnités pendant le délai-cadre qui va jusqu'au 31 décembre 2000 : la durée maximale d'indemnisation pour les assurés libérés de l'obligation de cotiser (comme c'est le cas du recourant) est réduite de 520 à 260 indemnités journalières (FF 1999 33).</w:t>
      </w:r>
    </w:p>
    <w:p>
      <w:r>
        <w:rPr>
          <w:b/>
        </w:rPr>
        <w:t>E. 3</w:t>
      </w:r>
    </w:p>
    <w:p>
      <w:r>
        <w:t>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w:t>
      </w:r>
    </w:p>
    <w:p>
      <w:r>
        <w:rPr>
          <w:b/>
        </w:rPr>
        <w:t>E. 3.5</w:t>
      </w:r>
    </w:p>
    <w:p>
      <w:r>
        <w:t>pag. 567, DTF 131 II 710 consid.</w:t>
      </w:r>
    </w:p>
    <w:p>
      <w:r>
        <w:rPr>
          <w:b/>
        </w:rPr>
        <w:t>E. 4</w:t>
      </w:r>
    </w:p>
    <w:p>
      <w:r>
        <w:t>Le persone esonerate dall’adempimento del periodo di contribuzione hanno diritto a 260 indennità giornaliere al massimo.</w:t>
      </w:r>
    </w:p>
    <w:p>
      <w:r>
        <w:rPr>
          <w:b/>
        </w:rPr>
        <w:t>E. 4.1</w:t>
      </w:r>
    </w:p>
    <w:p>
      <w:r>
        <w:t>pag. 716; DTF 130 II 65 consid.</w:t>
      </w:r>
    </w:p>
    <w:p>
      <w:r>
        <w:rPr>
          <w:b/>
        </w:rPr>
        <w:t>E. 4.2</w:t>
      </w:r>
    </w:p>
    <w:p>
      <w:r>
        <w:t>pag. 71).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Si è poi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e meglio un cosiddetto silenzio qualificato (cfr. STFA del 25 settembre 2003 nella causa SECO c/ B., C 77/00, consid. 2.3.; DTF 127 V 41 consid. 4b/cc; DTF 124 V 271 consid. 2a e b). 2.7.   Il nuovo art. 27 LADI, il cui tenore è chiaro ed esprime il vero senso della disposizione anche alla luce dei lavori preparatori (cfr. Messaggio concernente la modifica della legge sull'assicurazione contro la disoccupazione del 3 settembre 2008, FF N. 38 del 23 settembre 2008, pag. 6780-6781), non contiene riferimento alcuno alla retroattività impropria né prevedendola, né escludendola. Nemmeno si è confrontati con una lacuna legislativa, bensì piuttosto con un silenzio qualificato del legislatore, al quale tale problematica non può essere sfuggita. La quarta revisione della LADI neppure contempla una norma di diritto transitorio che prevede l'applicazione del diritto previgente alle fattispecie durature sorte prima dell'entrata in vigore della medesima e che continuano a esplicare effetti anche successivamente al nuovo diritto. Va, inoltre, ricordato che il diritto federale delle assicurazioni sociali non conosce il diritto acquisito a una prestazione sociale o all'importo di questa, a meno che la legge lo preveda espressamente (cfr. SVR 2003 IV Nr. 33; DTF 124 V 271 consid. 2 b in fine). Al riguardo è utile rilevare che il TF, in una sentenza 9C_150/2011 del 3 maggio 2011 consid. 3.2., pubblicata in DTF 137 V 162, ha ribadito che le garanzie dei diritti acquisiti nell'ambito del diritto delle assicurazioni sociali presuppongono una base legale esplicita. Né la vecchia, né la nuova LADI includono una norma in tal senso per quanto riguarda il diritto alle indennità giornaliere, per cui non vi sono diritti acquisiti che si oppongono alla retroattività impropria. Quanto asserito dal ricorrente (cfr. consid. 1.2) non gli è di ausilio alcuno. In effetti nella Circolare “Le prestazioni dell’assicurazione contro la disoccupazione dopo l’entrata in vigore, il 1° aprile 2011, della revisione della legge sull’assicurazione contro la disoccupazione” della SECO figurano le seguenti indicazioni: " F.   Transizione dal vecchio al nuovo diritto Per quanto riguarda la transizione dal vecchio al nuovo diritto, per le persone che hanno aperto il proprio termine quadro prima del 1° aprile 2011 sono previste le seguenti regole: · periodo di attesa tutti gli assicurati che hanno aperto il proprio termine quadro prima del 1° aprile 2011 non devono osservare alcun periodo di attesa supplementare, anche qualora ciò sia previsto dalla nuova LADI; · guadagno assicurato calcolato tenendo conto delle indennità compensative gli assicurati che hanno aperto il proprio termine quadro prima del 1° aprile 2011 e il cui guadagno assicurato è stato calcolato tenendo conto delle indennità compensative mantengono il guadagno assicurato calcolato all'inizio del termine quadro. Non vi sarà alcun ricalcolo del guadagno assicurato; · non computabilità di periodi di contribuzione accumulati nell'ambito di provvedimenti inerenti al mercato del lavoro finanziati dall'ente pubblico gli assicurati che hanno aperto il proprio termine quadro prima del 1° aprile 2011 in base al computo dei periodi di contribuzione accumulati partecipando a un provvedimento inerente al mercato del lavoro finanziato dall'ente pubblico (art. 23 cpv. 3bis) mantengono il diritto a percepire prestazioni dell'AD. Non vi sarà alcun riesame di tale diritto." (cfr. Doc. B) Da questa Circolare non risulta che la nuova LADI abbia contemplato dei diritti acquisiti relativamente al numero massimo di indennità giornaliere a cui hanno diritto gli assicurati iscritti in disoccupazione prima del 1° aprile 2011. In concreto, pertanto, non essendo realizzata alcuna eccezione, vale il principio dell'ammissibilità della retroattività impropria. Di conseguenza nulla osta all'applicazione, a decorrere dal 1° aprile 2011, del nuovo art. 27 LADI anche ai casi in cui venivano già erogate in precedenza le indennità giornaliere dell'assicurazione contro la disoccupazione, come nella presente evenienza (per alcuni casi analoghi cfr. DLA 2002 pag. 250 segg. e STCA 38.2003.81 del 15 marzo 2004, massimata in RtiD II-2004 N. 67 pag. 206, citate al consid. 2.4.). In questo senso si è già espresso il Tribunale federale, il quale in una sentenza 8C_662/2011 del 25 novembre 2011 ha rilevato: " (...) dass das kantonale Gericht die seit 1. April 2011 geltende Fassung der Bestimmung über die Höchstzahl der Taggelder (Art. 27 AVIG) richtig wiedergegeben hat, worauf verwiesen wird, dass die Beschwerdeführerin den geltend gemachten Taggeldanspruch zu Recht nicht mit der materiell-rechtlichen Regelung im Gesetz (AVIG) begründet, sondern aufgrund gerügter Mängel im Verwaltungs- wie auch im kantonalen Gerichtsverfahren herzuzuleiten versucht, dass sich das kantonale Gericht mit der in der Verfügung vom 22. Februar 2011 klarerweise und unbestrittenermassen falschen Zitierung der ihr zugrunde liegenden gesetzlichen Norm (Art. 27 Abs. 1 lit. a statt Art. 27 Abs. 2 lit. a AVIG [in der seit 1. April 2011 geltenden Fassung]) auseinandergesetzt hat, dieser jedoch nicht die von der Beschwerdeführerin postulierte Bedeutung beigemessen hat, sondern von einem offensichtlichen Verschrieb ausgegangen ist, der im nachfolgenden Einspracheentscheid korrigiert worden und aus welchem der Verfügungsadressatin kein Nachteil erwachsen sei, dass sich im Einspracheentscheid vom 4. April 2011 tatsächlich die korrekte Normzitierung findet und die vorinstanzliche Betrachtungsweise - welche im bundesgerichtlichen Beschwerdeverfahren einzig zu überprüfen ist - mithin insoweit trotz der dagegen erhobenen Einwände weder auf offensichtlich unrichtigen Sachverhaltsfeststellungen beruht noch bundesrechtswidrig ist, dass das kantonale Gericht mit eingehender Begründung auch das Vorliegen einer die auf den 1. April 2011 in Kraft getretene Revision von Art. 27 AVIG beschlagenden Übergangsbestimmung richtigerweise verneint hat, woran der beschwerdeführerische Hinweis auf die - nicht Art. 27 AVIG betreffende - Verordnungsbestimmung in Art. 131 AVIV (nicht AVIG) nichts zu ändern vermag, dass es der Beschwerdeführerin im vorinstanzlichen Verfahren wie schon im Verwaltungsverfahren jederzeit freistand, Einsicht in die Akten zu nehmen, wovon sie jedoch keinen Gebrauch machte, sodass jedenfalls der wiederholt erhobene Vorwurf, mit dem Vorenthalten von Beratungsprotokollen und anderen Dokumenten sei ihr Anspruch auf rechtliches Gehör verletzt worden, jeglicher Rechtfertigung entbehrt, dass der Berufung auf berechtigtes Vertrauen in behördliche Auskünfte (Vertrauensschutz; BGE 121 V 65 E. 2 S. 66 f.) schon deshalb kein Erfolg beschieden sein kann, weil sich nach den nicht offensichtlich unrichtigen und deshalb für das Bundesgericht grundsätzlich verbindlichen sachverhaltlichen Feststellungen der Vorinstanz eine falsche Information nicht nachweisen lässt, was sich nach allgemein gültiger Beweisregel zum Nachteil der Beschwerdeführerin auswirken muss, welche aus dem unbewiesen gebliebenen Sachverhalt Rechte ableiten wollte ( BGE 117 V 261 E. 3b S. 263 f. mit Hinweis), und daher nicht willkürlich ist, dass angesichts der hinreichend zuverlässig erstellten sachverhaltlichen Grundlagen von der im kantonalen Verfahren beantragten zusätzlichen Zeugenbefragung abgesehen werden konnte, da hievon keine neuen Erkenntnisse mehr zu erwarten waren, welche sich auf das Ergebnis des Verfahrens hätten auswirken können (antizipierte Beweiswürdigung; vgl. BGE 134 I 140 E. 5.3 S. 148; 124 V 90 E. 4b S. 94, 122 V 157 E. 1d S. 162), dass die Beschwerdeführerin aufgrund der ihr unbestrittenermassen zugekommenen Informationen ohne weiteres hätte erkennen können, dass sie nach dem 1. April 2011 keine weiteren Taggeldansprüche mehr zu erwarten hat, und im von ihr angeführten Schreiben vom 11. Februrar 2011 - als die 4. AVIG-Revision noch nicht in Kraft getreten war - kein zwingender Anlass bestand, die bevorstehende Erschöpfung des in diesem Zeitpunkt noch bestehenden Taggeldanspruches weitergehend zu thematisieren, (…)" La Cassa, applicando correttamente il nuovo art. 27 LADI, ha stabilito che l’assicurato (nato il 17 luglio 1960) aveva diritto a 400 indennità giornaliere, avendo più di 25 anni e potendo comprovare nel termine quadro per il periodo di contribuzione dal 15 ottobre 2007 al 14 ottobre 2009 un periodo di contribuzione di 19.607 mesi (cfr. doc. 15; A). La decisione su opposizione del 30 giugno 2011 deve, pertanto, essere confermata (per un caso analogo cfr. STCA 38.2011.75 del 26 ottobre 2011).</w:t>
      </w:r>
    </w:p>
    <w:p>
      <w:r>
        <w:rPr>
          <w:b/>
        </w:rPr>
        <w:t>E. 5</w:t>
      </w:r>
    </w:p>
    <w:p>
      <w:r>
        <w:t>Les rigueurs d'une application immédiate et générale d'une loi peuvent être adoucies par l'adoption d'un régime transitoire qui permette la prise en considération des intérêts de ceux dont la situation ne va plus correspondre aux exigences nouvelles. Le principe et l'aménagement d'une telle transition dépendent cependant de la liberté d'appréciation du législateur (ATF 122 V 409 consid. 3b/bb). Parfois, le Tribunal fédéral en a prononcé l'obligation qu'il a fait dériver du principe de la proportionnalité (ATF 106 Ia 191) ou du principe de la confiance (ATF 113 V 301; cf. dans ce sens, Moor, op. cit., p. 176). Cette intervention n'a cependant jamais concerné l'application d'une loi fédérale nouvelle, soustraite à son examen, mais celle de lois cantonales ou de règlements émanant d'autorités administratives (SVR 1998 AlV n° 13 p. 40 consid. 3). La modification de la LACI a été adaptée le 19 mars 1999 par le législateur fédéral qui a tacitement renoncé à prévoir des dispositions transitoires. Cette question échappe dès lors à l'examen du Tribunal fédéral des assu- rances.</w:t>
      </w:r>
    </w:p>
    <w:p>
      <w:r>
        <w:rPr>
          <w:b/>
        </w:rPr>
        <w:t>E. 6</w:t>
      </w:r>
    </w:p>
    <w:p>
      <w:r>
        <w:t>Vu ce qui précède, le recours s'avère mal fondé. (…)" (DLA 2002 pag. 251-252; ndr: sottolineatura del Tribunale) Relativamente all’applicazione delle norme introdotte dalla terza revisione della LADI, in vigore dal 1° luglio 2003, l’Alta Corte, in una sentenza C 64/05 del 7 giugno 2005, ha indicato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