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38.2011.62 vom 17. Oktober 2011</w:t>
      </w:r>
    </w:p>
    <w:p>
      <w:r>
        <w:t>TI Tribunale d'appello, 2011-10-17, IT</w:t>
      </w:r>
    </w:p>
    <w:p>
      <w:r>
        <w:rPr>
          <w:b/>
        </w:rPr>
        <w:t xml:space="preserve">Quelle: </w:t>
      </w:r>
      <w:r>
        <w:t>https://mcp.opencaselaw.ch/entscheid/ti_gerichte_38.2011.62</w:t>
      </w:r>
    </w:p>
    <w:p>
      <w:r>
        <w:t>FR: TI_GERICHTE 38.2011.62 du 17 octobre 2011</w:t>
      </w:r>
    </w:p>
    <w:p>
      <w:r>
        <w:t>IT: TI_GERICHTE 38.2011.62 del 17 ottobre 2011</w:t>
      </w:r>
    </w:p>
    <w:p>
      <w:pPr>
        <w:pStyle w:val="Heading2"/>
      </w:pPr>
      <w:r>
        <w:t>Regeste</w:t>
      </w:r>
    </w:p>
    <w:p>
      <w:r>
        <w:t>Assegni per il periodo di introduzione andranno chiesti in restituzione. La ditta non ha rispettato il contratto (condiz.da cui,secondo la dec.di riconoscim.degli assegni dipende il versam.degli assegni),anzi per 2 mesi incassato assegni senza versare alcun salario al dipendente</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2.5</w:t>
      </w:r>
    </w:p>
    <w:p>
      <w:r>
        <w:t>In una sentenza pubblicata in DTF 124 V 246 il Tribunale federale delle assicurazioni (TFA) (dal 1° gennaio 2007: Tribunale Federale, TF) ha, in particolare, sottolineato: " (…) b) Bien que les assurés soient eux-mêmes titulaires du droit aux allocations d'initiation au travail (voir consid. 1 ci-dessus), celles-ci sont versées par la caisse à l'employeur; ce dernier les verse à son tour à l'assuré avec le salaire convenu (art. 90 al. 4 OACI).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l'art. 337 CO (circulaire de l'Office fédéral du développement économique et de l'emploi, anciennement Office fédéral de l'industrie, des arts et métiers et du travail, relative aux mesures de marché du travail [MMT], valable depuis le 1 er juin 1997, partie J n° 27; voir aussi DIETER FREIBURGHAUS, Präventivmassnahmen gegen die Arbeitslosigkeit in der Schweiz, Berne 1987, p. 51). Le problème si pose de manière différente en cas de résiliation pendant le temps d'essai. Dans cette éventualité, la suppression des prestations n'aura en principe pas d'effet rétroactif. Le temps d'essai doit en effet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(BRUNNER/BÜHLER/WAEBER, Commentaire du contrat de travail, 2ème édition, note 1 ad art. 335b CO; BRÜHWILER, Kommentar Einzelarbeitsvertrag 2ème édition, note 1 ad art. 335b CO). Quant au but des allocations d'initiation au travail, il est de favoriser l'engagement durable de personnes au chômage dont le placement est fortement entravé (ATF 112 V 251 sv. consid. 3b; CATTANEO, Les mesures préventives et de réadaptation de l'assurance-chômage, thèse Genève 1992, n° 780 ss, p. 467). Le droit est subordonné, on l'a vu, à la condition qu'au terme de la période d'initiation, l'assuré puisse escompter un engagement aux conditions usuelles dans la branche et la région, compte tenu, le cas échéant, d'une capacité de travail durablement restreinte (art. 65 let. c LACI). L'autorité cantonale peut exiger que cette condition fasse l'objet d'un contrat écrit (art. 90 al. 3 OACI). Au regard des engagements que l'employeur est ainsi amené à prendre, celui-ci doit pouvoir, sans encourir le remboursement de prestations d'assurance, s'en libérer pendant le temps d'essai, si les rapport contractuels noués entre les parties ne répondent pas à son attente (dans ce sens: FREIBURGHAUS, ibidem). Dans le même ordre d'idées, on peut relever que la jurisprudence tient aussi compte du but du temps d'essai, dans le sens d'une atténuation de la faute, quand il s'agit de décider si le droit d'un assuré â l'indemnité de chômage doit être suspendu, lorsque ce dernier a lui-même résilié le contrat de travail pendant le temps d'essai, sans avoir été préalablement assuré d'obtenir un autre emploi (arrêt non publié C. du 5 décembre 1995). Tout au plus faut-il réserver, en l'espèce, le cas où l'employeur a agi avec légèreté ou de manière abusive, notamment en concluant le contrat avec l'intention dissimulée de mettre fin rapidement aux rapports de travail (cf. GERHARDS, Kommentar zum Arbeitslosenversicherungsgesetz [AVIG], vol. II, note 30 ad art. 65-67 LACI). (…)." (cfr. DTF 124 V 246, consid. 3b, pag. 248-249) In un’altra sentenza del 27 marzo 2000 nella causa D. SA, pubblicata in DTF 126 V 42 in SVR ALV Nr. 26,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Al riguardo l'Alta Corte si è così espressa: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 ATF 112 V 251 sv. consid. 3b; THOMAS NUSSBAUMER, Arbeitslosenversicherung, in :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 ATF 124 V 246 ). (…)." (cfr. DTF 126 V 42, consid. 2a, pag. 45) Nel caso che era chiamato a giudicare ha, in particolare, sottolineato quanto segue: " (…) 3.‑ a) En l'espèce, les deux contrats de travail en cause ont été résiliés par l'employeur (en dehors du temps d'essai) avant l'expiration du délai de trois mois suivant la fin de la période d'initiation, fixé par l'office régional de placement dans ses décisions. Il s'agit donc de savoir si l'employeur peut se prévaloir de justes motifs. Sont notamment considérées comme de justes motifs toutes les circonstances qui, selon les règles de la bonne foi, ne permettent pas d'exiger de celui qui a donné le congé la continuation des rapports de travail (art. 337 al. 2 CO). D'après la jurisprudence, seul un manquement particulièrement grave du travailleur justifie son licenciement immédiat. Un tel manquement suppose que le travailleur ait violé soit l'une de ses obligations au travail, soit son devoir de fidelité. Si le manquement est moins grave, il ne peut entraîner une résiliation immédiate que s'il a été répété malgré un avertissement (ATF 121 III 472 consid. 4d et les arrêts cités). b) Dans le cas de J., l'employeur a invoqué des griefs d'ordre général ‑ au demeurant contestés par l'intéressée ‑ liés à la qualité du travail fourni. A l'évídence il ne s'agit pas de manquements pouvant justifier une résiliation immédiate. Quant au motif tiré des absences répétées de la travaiIleuse, il ne peut pas être retenu comme un juste motif de résiliation. A l'exception, semble-t-il, d'une brève absence motivée par le décès du frère de l'intéressée, les absences reprochées étaient dues à la maladie, soit un empêchement non fautif de travailler au sens de l'art. 324a al. 1 CO, qui ne saurait iustifier le licenciement immédiat du travailleur (art. 337 al. 3 CO).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 (cfr. DTF 126 V 42, consid. 3a, pag. 46-47) In una sentenza 38.2004.65 del 9 marzo 2005 il TCA ha confermato la decisione su opposizione con la quale l'amministrazione ha stabilito che gli assegni per il periodo di introduzione versati a una ditta dovevano essere restituiti, argomentando: " Anche nella propria “Opposizione”, il cui contenuto è stato sostanzialmente ripreso nell’atto di ricorso, la ditta ha sostenuto che lo scioglimento del rapporto di lavoro è dovuto alla mancanza del lavoro nel settore immobiliare (revoca di mandati) (cfr. doc. 7 e I). Ora, i motivi addotti alla disdetta del rapporto di lavoro con X (motivi d’ordine economico e in nessun modo riconducibili a manchevolezze particolarmente gravi da parte del lavoratore, quali la violazioni dei propri obblighi e il suo dovere di fedeltà), non configurano una causa grave ai sensi dell’art. 337 CO (cfr. consid. 2.7. Vedi pure: DTF 127 III 310, consid. 3, pag. 313-314; DTF 127 III 153; STF del 28 marzo 2001 nella causa X SA contro L., 4C.349/2000, consid. 3a; STF del 13 agosto 2001 nella causa X contro A., 4C.116/2001, consid. 3b e DLA 2002 pag. 25). Nella già citata DTF 126 V 42, la nostra Massima Istanza ha del resto rilevato che: "                                     (…)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 (cfr. DTF 126 V 42, consid. 3a, pag. 47) Di conseguenza la ditta non poteva sciogliere il contratto di lavoro, come invece ha fatto (cfr. doc. 11/H), durante il periodo d’introduzione. Nella più volte citata DTF 126 V 42,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In simili condizioni la decisione impugnata deve dunque essere confermata (per un caso analogo cfr. STCA del 27 gennaio 2005 nella causa M. SA, inc. 38.2004.56).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concreto, dalla “Decisione relativa agli assegni per il periodo d’introduzione” e dagli accertamenti effettuati dalla Sezione del lavoro Ufficio giuridico (cfr. doc. 11/F e consid. 1.5), è emerso che l’amministrazione ha informato correttamente la ditta ricorrente riguardo alle possibili conseguenze che il licenziamento della signora X durante il periodo d’introduzione avrebbe potuto avere. In particolare alla ditta ricorrente non è mai stato garantito che, in una tale evenienza, non le sarebbe stata chiesta la restituzione degli API così come espressamente previsto nella decisione relativa agli stessi." Infine, in una sentenza C 332/99 del 17 aprile 2000, il TFA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2.6.   Nella presente fattispecie risulta dagli atti dell’incarto che l'assicurato è stato posto al beneficio di assegni per il periodo di introduzione dal 1° settembre 2010 presso la ditta RI 1 Sagl, attiva nel settore della Consulenza informatica. Scopo della misura era, in particolare, quello di introdurre l'assicurato all’uso di programmi informatici (cfr. Doc.1.02). Sul formulario "Domanda per ottenimento degli Assegni per il periodo di introduzione (API)", sottoscritto dall'assicurato e dal datore di lavoro, figurano esplicitamente le seguenti indicazioni: " (...) 2.   L'azienda deve: ●   stipulare con l'assicurato un contratto di lavoro a tempo indeterminato; ●   inserire l'assicurato al lavoro nella propria azienda, preparando e seguendo un piano di introduzione adeguato; ●   anticipare al lavoratore mensilmente, o conformemente ad accordo scritto ed entro i termini, gli assegni unitamente al salario. Conteggiare anche sugli assegni per il periodo d'introduzione i contributi per le assicurazioni sociali (AVS, Al, IPG, AD, SUVA, e LPP); ●   trasmettere mensilmente i conteggi e l'attestato PML alla cassa disoccupazione dell'assicurato; ●   informare immediatamente l'Ufficio delle misure attive in caso di difficoltà che potrebbero portare ad una disdetta del contratto durante il periodo di introduzione (informazione da svolgere prima della comunicazione della disdetta) allo scopo di permettere a quest'ultima di mediare una soluzione del problema; ●   le parti si impegnano a comunicare per iscritto all'Ufficio delle misure attive (Residenza governativa, 6501 Bellinzona) l'esercizio del diritto di disdetta e i motivi dello stesso. In caso di mancata informazione preventiva dell'autorità prima della pronuncia della disdetta, rispettivamente in caso di disdetta durante il periodo d'introduzione in assenza di gravi motivi (art. 337 CO), l'autorità si riserva il diritto di esigere il rimborso degli assegni e dei bonus versati; ●   inviare all'Ufficio delle misure attive (Residenza governativa, 6501 Bellinzona), al termine del periodo di introduzione, un rapporto sull'andamento di quest'ultimo. La cassa disoccupazione rimborsa l'ultimo assegno solo quando l'Ufficio delle misure attive avrà ricevuto dal datore di lavoro il rapporto finale. Sulla base di questo documento l'Ufficio procede al riconoscimento del bonus d'inserimento in azienda. (…)" (Doc.1.02) Dagli atti dell’incarto risulta inoltre che la ditta non ha versato all’assicurato il salario per i mesi di dicembre 2010, gennaio 2011 e febbraio 2011 (cfr. doc. 1.05) L’8 aprile 2011 __________ ha riconosciuto che l’azienda  si è resa responsabile di “una gravissima inadempienza nei confronti del dipendente”, sottolineando tuttavia che ciò è avvenuto senza alcuna intenzionalità ed indipendentemente dalla sua volontà (cfr. doc.1.09). Il TCA constata che nella decisione con la quale è stato riconosciuto il diritto agli assegni per il periodo d’introduzione figura chiaramente l’indicazione secondo cui il rispetto del contratto è la condizione da cui dipende il versamento degli assegni (cfr. consid. 1.1). Non avendo la ditta rispettato questa fondamentale condizione ed avendo anzi, in due mesi (dicembre 2010 e gennaio 2011, cfr. consid. 1.3), addirittura incassato l’assegno per il periodo d’introduzione senza versare alcun salario al dipendente, a ragione, secondo questo Tribunale, l’UMA ha stabilito che gli assegni devono essere restituiti. La decisione su opposizione del 13 luglio 2011 deve pertanto essere confermata.</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del 10 dicembre 2004 nella causa F., C 209/04, consid. 2; le STFA del 5 agosto 2003 nelle cause A., C 200/02 e A., C 201/02, consid. 1, la giurisprudenza ivi citata e il Messaggio del Consiglio federale concernente una nuova legge federale sull'assicurazione obbligatoria contro la disoccupazione e l'indennità per insolvenza del 2 luglio 1980; FF 1980 III 469 segg.). 2.4.   In particolare, quale provvedimento speciale, agli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L'OADI, al cpv. 1 dell'art. 90,  nel tenore in vigore nel periodo che ci interessa, definisce così la nozione di "assicurato difficilmente collocabile": " 1 Un assicurato è considerato difficilmente collocabile se, tenuto conto della situazione del mercato del lavoro, ha difficoltà particolarmente gravi per trovarsi un impiego poiché: a.   è in età avanzata; b.   è impedito fisicamente, psichicamente o mentalmente; c.   ha cattivi precedenti professionali; d.   ha già riscosso 150 indennità giornaliere." Gli assegni di introduzione coprono la differenza tra il salario effettivo e il salario normale che l'assicurato può pretendere al termine del periodo di introduzione, tenuto conto della sua capacità lavorativa, ma al massimo il 60 % del salario normale (art. 66 cpv. 1 LADI). La legge pone dunque una serie di condizioni affinché possano essere concessi gli assegni dell'art. 65 LADI (cfr. D. Cattaneo, "Les mesures préventives et de réadaptation de l'assurance-chômage", Basilea e Francoforte sul Meno 1992, p. 467 e seg.). Innanzitutto deve trattarsi di assicurati difficilmente collocabili (prima condizione). Poi, deve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Secondo l'art. 66 cpv. 2 LADI, durante il termine quadro, gli assegni di introduzione sono pagati per sei mesi al massimo; in casi eccezionali, soprattutto per disoccupati in una certa età, per dodici mesi al massimo. Il Consiglio federale disciplina i particolari. Secondo l'art. 90 cpv. 1 bis OADI gli assegni per il periodo di introduzione possono essere versati per un periodo di dodici mesi al massimo se, in base alla situazione personale dell'assicurato, si deve dedurre che lo scopo dell'introduzione al lavoro non possa essere raggiunto in sei mesi. Su queste disposizioni, cfr. D. Cattaneo, op. cit., pag. 131 no. 167 e pag. 478 no. 804; G. Gerhards, "Kommentar zum Arbeitslosenversicherungsgesetz", Volume III, Berna-Stoccarda-Vienna 1993, pag. 1306-1307, nos. 8-9 e Th. Nussbaumer, Arbeitslosenversicherung, in: Schweizerisches Bundesverwaltungsrecht [SBVR], Soziale Sicherheit. Ed. Helbing &amp; Lichtenhahn, Basilea-Ginevra-Monaco 2007, il quale rileva in particolare che: " Definitive Zusage: Die Versicherte Person muss schliesslich nach der Einarbeitung mit einer Anstellung zu orts- und brachenüblichen Bedingungen, allenfalls unter Berücksichtigung einer dauernd verminderten Leistungsfähigkeit, rechnen können. Entgegen dem Gesetzeswortlaut und um die dauerhafte Eingliederung nicht illusorisch werden zu lassen, ist hier definitive Zusage für die Einstellung nach Abschluss der Einarbeitungsphase zu fordern, und zwar in Form eines unbefristeten Arbeitsverhältnisses. Zu Recht räumt Art. 90 Abs. 3 AVIV daher der kantonalen Amtsstelle die Befugnis ein, eine schriftliche Anstellungszusage zu verlangen. Diese ändert aber nichts daran, dass der Arbeitgeber das Arbeitsverhältnis während der Einarbeitungszeit auflösen kann. Sofern en hiefür keine plausiblen Gründe vorbringen kann oder damit gegen Bedingungen der schriftlichen Vereinbarung (art. 90 Abs. 3 AVIV) verstösst, ist er als Leistungsempfänger rückerstattungspflichtig." (N° 737 pag. 2400-2401)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