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38.2011.61 vom 28. April 2011</w:t>
      </w:r>
    </w:p>
    <w:p>
      <w:r>
        <w:t>TI Tribunale d'appello, 2011-04-28, IT</w:t>
      </w:r>
    </w:p>
    <w:p>
      <w:r>
        <w:rPr>
          <w:b/>
        </w:rPr>
        <w:t xml:space="preserve">Quelle: </w:t>
      </w:r>
      <w:r>
        <w:t>https://mcp.opencaselaw.ch/entscheid/ti_gerichte_38.2011.61_d20110428</w:t>
      </w:r>
    </w:p>
    <w:p>
      <w:r>
        <w:t>FR: TI_GERICHTE 38.2011.61 du 28 avril 2011</w:t>
      </w:r>
    </w:p>
    <w:p>
      <w:r>
        <w:t>IT: TI_GERICHTE 38.2011.61 del 28 aprile 2011</w:t>
      </w:r>
    </w:p>
    <w:p>
      <w:pPr>
        <w:pStyle w:val="Heading2"/>
      </w:pPr>
      <w:r>
        <w:t>Regeste</w:t>
      </w:r>
    </w:p>
    <w:p>
      <w:r>
        <w:t>AD negato assunz.costi del corso di collaboratore sanitario.Può restare aperta quest.della diffic.collocab.Infatti,visto le'sito dell'accert.del TCA press l'URC(n. P con stesso titolo in AD),corso non migliora idoneità al coll.dell'ass.Non torna applicab.princ.della parità di trattam.nell'illegalità</w:t>
      </w:r>
    </w:p>
    <w:p>
      <w:pPr>
        <w:pStyle w:val="Heading2"/>
      </w:pPr>
      <w:r>
        <w:t>Erwägungen</w:t>
      </w:r>
    </w:p>
    <w:p>
      <w:r>
        <w:rPr>
          <w:b/>
        </w:rPr>
        <w:t>E. 1</w:t>
      </w:r>
    </w:p>
    <w:p>
      <w:r>
        <w:t>L’assicurazione fornisce prestazioni finanziarie per provvedimenti inerenti al mercato del lavoro a favore di assicurati e di persone minacciate dalla disoccupazione.</w:t>
      </w:r>
    </w:p>
    <w:p>
      <w:r>
        <w:rPr>
          <w:b/>
        </w:rPr>
        <w:t>E. 1.2</w:t>
      </w:r>
    </w:p>
    <w:p>
      <w:r>
        <w:t>e doc. A). In simili condizioni, non essendo adempiuta una delle condizioni cumulative previste dalla legge e dalla giurisprudenza, e meglio quella relativa al miglioramento dell’idoneità al collocamento, di principio la ricorrente non ha diritto all’assunzione dei costi del corso “Collaboratore sanitario CRS”. 2.10.   L’assicurata, in uno scritto del 23 settembre 2011 (cfr. consid. 1.4) ha sostanzialmente chiesto un trattamento identico a quello delle altre persone che hanno partecipato al suo stesso corso. Al riguardo l’amministrazione ha appurato che sei delle persone non erano iscritte al collocamento e non erano beneficiarie di indennità di disoccupazione. L’URC di __________ ha pure dettagliatamente indicato i motivi per cui sette domande sono state accolte (cfr. consid. 1.5). Si tratta di situazioni diverse rispetto a quella dell’assicurata. Comunque anche se in qualche caso isolato fossero state concesse delle autorizzazioni senza che fossero adempiuti i presupposti fissati dalla legge la ricorrente non potrebbe beneficiare di nessun vantaggio nel suo caso. Infatti, per principio, non vi è uguaglianza di trattamento fra assicurati in caso di applicazione illegale di norme giuridiche, a meno che l'amministrazione abbia introdotto una prassi illegale che non è stata applicata soltanto nel caso concreto (cfr. STCA 38.1999.25 del 2 agosto 1999). Ad esempio l’Alta Corte, con sentenza 8C_338/2007 del 4 agosto 2008 ha accolto il ricorso interposto dalla Sezione del lavoro contro il giudizio 38.2006.75 del 21 maggio 2007, con il quale questo Tribunale, da un lato, aveva stabilito che l’assicurata non adempiva i presupposti legali per il riconoscimento di prestazioni assicurative in relazione alla frequentazione di un corso di Collaboratrice sanitaria CRS e, dall'altro, aveva deciso che, pur trattandosi di un caso limite, erano soddisfatte le condizioni poste dalla giurisprudenza per beneficiare del diritto all’uguaglianza nell’illegalità. In particolare il TF ha sviluppato le seguenti considerazioni: " (…) 3. Ove non in un caso isolato e neppure in alcuni casi, bensì secondo una prassi costante un'autorità deroga alla legge e lascia a divedere che anche in futuro non deciderà in modo conforme alla legge, il cittadino ha diritto di esigere di beneficiare anch'egli dell'illegalità, sempreché ciò non leda altri interessi legittimi. Qualora un'autorità esplicitamente riconosca l'illegittimità di una determinata prassi anteriore e affermi chiaramente di volersi in futuro conformare alla legge, il principio dell'uguaglianza di trattamento deve cedere il passo a quello della legalità, fermo restando comunque che essa autorità sia in grado di far sì che detto intento sia effettivamente concretizzato, nel senso che essa possa effettivamente applicare la legge in modo corretto ( DTF 131 V 9 consid. 3.7 pag. 20; 126 V 390 consid. 6a pag. 392; 122 II 446 consid. 4a pag. 451, con riferimenti di giurisprudenza e dottrina). 4. A motivazione della decisione di riconoscere alla qui opponente il diritto all'uguaglianza nell'illegalità, il primo giudice ha rilevato il fatto, incontestato, che cinque altri assicurati avevano frequentato, a spese dell'assicurazione contro la disoccupazione, il medesimo corso seguito dall'interessata. Alla luce di quanto precede, ciò non basta tuttavia ancora per poter beneficiare del diritto in questione. In effetti, come già è stato ricordato al precedente considerando, la circostanza che la legge non sia stata applicata o non sia stata applicata correttamente in un singolo caso o in pochi singoli casi - circostanza questa comunque contestata dall'amministrazione ricorrente - non conferisce di massima all'interessato che si trova nella medesima situazione un diritto di essere anch'egli trattato diversamente da quanto previsto dalla legge. In simili condizioni, il giudizio cantonale, che riconosce un tale diritto a U.________, non può essere tutelato.” Il TCA constata, ancora una volta, che l’amministrazione, per quanto attiene al riconoscimento dei corsi di “Collaboratore sanitario CRS”, non ha adottato, nemmeno recentemente, alcuna prassi costante derogante alla legge con l’intenzione di mantenerla per il futuro (cfr. STCA 38. 2009. 18 del 18 giugno 2009 e STCA 38.2008.70 del 23 febbraio 2009 ) La situazione in merito resta, pertanto, la medesima di quella giudicata dalla nostra Massima Istanza con sentenza 8C_338/2007 del 4 agosto 2008 (cfr. consid. 2.11.). Di conseguenza all’assicurata non torna applicabile il principio della parità di trattamento nell'illegalità. 2.11.   Alla luce di tutto quanto esposto, il TCA non può che confermare la decisione su opposizione dell’11 luglio 2011.</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2.6</w:t>
      </w:r>
    </w:p>
    <w:p>
      <w:r>
        <w:t>A titolo di "provvedimenti di formazione"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professionale per definizione prepara i disoccupati ad essere attivi in un altro settore professionale rispetto a quello iniziale (cfr. D. Cattaneo, op. cit. pag. 318-320 seg.; DLA 1996/1997 N. 24, consid. 1, pag. 142-143; DLA 1993/94 N. 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Né una formazione di base, né una nuova formazione completa possono invece essere finanziate sulla base degli art. 59 seg. LADI. Tali formazioni possono essere assunte dall’assicurazione contro la disoccupazione, soltanto alle condizioni fissate agli art. 66a LADI (cfr. SVR 1999 ALV N. 24, consid. 1 e 2a, pag. 57-58). La delimitazione tra formazione di base, perfezionamento professionale e riconversione è fluttuante, visto che una medesima misura può presentare le caratteristiche di tutte e tre le categorie menzionate. Ciò che è determinante, dunque, è la natura degli aspetti che predominano in un caso concreto, tenuto conto di tutte le circostanze (cfr. D. Cattaneo, op. cit., pag. 321 n° 468; DTF 111 V 274-275). Un criterio importante per valutare se un corso deve o meno essere finanziato dall'assicurazione contro la disoccupazione è la durata dello stesso (cfr. STF C 19/07 del 16 luglio 2007). Infatti il Tribunale federale ha precisato che anche una misura che potrebbe essere riconosciuta quale perfezionamento o riconversione deve avere, salvo casi eccezionali, una durata limitata a un anno (cfr. consid. 2.5.; SVR 2008 ALV Nr. 1; DLA 1986 pag. 66; D. Cattaneo, op. cit., pag. 320-321 n°467). In una sentenza del 16 febbraio 2000 nella causa F., pubblicata in DLA 2001 pag. 87 seg. l'Alta Corte ha confermato la sua giurisprudenza nel senso che un corso può essere riconosciuto come misura di perfezionamento, di riconversione o di reintegrazione soltanto se è di breve durata, ossia di al massimo un anno: " In zeitlicher Hinsicht ist festzustellen, dass nur Kurse von beschränkter Dauer als Massnahmen der Umschlung, Weiterbildung oder Eingliederung im arbeitslosenversicherungsrechtlichen Sinne anerkannt werden können; die Höchstgrenze liegt dabei bei einem Jahr (ARV 1986 Nr. 17 S. 66 Erw. 2b)." (DLA 2001 pag. 88). In una sentenza del 22 marzo 2004 nella causa T.-S. (C 11/02) il TFA ha confermato il giudizio di questo Tribunale in cui un corso biennale di formazione quale massaggiatrice medica era stato ritenuto una nuova formazione non finanziabile dalla LADI e non un perfezionamento o una riqualificazione professionale. In un'altra sentenza, chiamata a statuire nel caso di un assicurato che aveva preteso delle prestazioni secondo gli art. 59 seg. LADI, in quanto voleva seguire un Nachdiplomkurse "Digitale Medien I und II - Crossmedia und Multimedia", la nostra Massima Istanza ha così riassunto i criteri che permettono di stabilire quali tipi di formazione possono essere assunti dall'assicurazione contro la disoccupazione: " (…) Nach Gesetz und Rechtsprechung sind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Vorkehren handeln, welche dem Versicherten erlauben, sich dem industriellen und technischen Fortschritt anzupassen oder ihn in die Lage versetzen, seine bereits vorhandene berufliche Fähigkeit ausserhalb der angestammten engen bisherigen Erwerbstätigkeit auf dem Arbeitsmarkt zu verwerten. Die Grenze zwischen Grund- und allgemeiner beruflicher Weiterbildung einerseits, Umschulung und Weiterbildung im arbeitslosenversicherungsrechtlichen Sinn andererseits ist fliessend. Da ein und dieselbe Vorkehr beiderlei Merkmale aufweisen kann und namentlich praktisch jede Massnahme der allgemeinen Berufsbildung auch der Vermittlungsfähigkeit des Versicherten auf dem Arbeitsmarkt zugute kommt, ist entscheidend, welche Aspekte im konkreten Fall unter Würdigung aller Umstände überwiegen (BGE 112 V 398 Erw. 1a, 111 V 274 und 400 f. mit Hinweisen; ARV 1993/1994 Nr. 39 S. 261 mit weiteren Hinweisen). Von Bedeutung ist insbesondere, ob die fragliche Massnahme spezifisch dafür bestimmt, geeignet und notwendig ist, die Vermittelbarkeit zu fördern und nicht die bildungsmässige, soziale oder wirtschaftliche Verbesserung im Vordergrund steht, und ob sie unter den gegebenen Umständen nicht ohnehin Bestandteil der Berufsausbildung wäre (soziale Üblichkeit), der Versicherte die fragliche Ausbildung daher auch absolvieren würde, wenn er - bei im übrigen gleichen Verhältnissen - nicht arbeitslos wäre. Ein weiteres Abgrenzungskriterium bildet die Ausbildungsdauer, indem langdauernde Bildungsgänge in der Regel auf Grundausbildungen schliessen lassen (BGE 111 V 276). (…)." (cfr. STFA del 25 marzo 2003 nella causa K., C 29/03) 2.7.   La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del 22 marzo 2004 nella causa T., C 11/02, consid. 3.3.; DLA 1987 N. 111; DTF 111 V 38). Nella già citata STFA C 29/03 del 25 marzo 2003,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del 25 marzo 2003 nella causa K., C 29/03, consid. 4.1) B. Rubin (in "Assurance-chômage"; Ed Schultess Juristische Media AG, Zurigo-Basilea-Ginevra 2006, pag. 601) ricorda che: " L'aptitude au placement dont il est question à l'art. 59 al. 2 let. a LACI doit être comprise dans le sens de l'employabilité. En vérité, l'amélioration de l'aptitude au placement signifie l'augmentation des changes de retrouver un emploi, dans les conditions du marché du travail entrant en considération dans le cas particulier. La notion d'aptitude au placement au sens de l'art. 15 al. 1 LACI se réfère quant à elle (implicitement) au marché du travail en général et a donc un sens différent. L'amélioration de l'aptitude au placement doit pouvoir être constatée non seulement sur le plan subjectif (assimilation de connaissances et de savoir-faire professionnels) mais également sur le plan objectif, c'est-à-dire après avoir examiné la situation sur le marché de l'emploi. Afin d'obtenir l'assentiment à une mesure qu'il sollicite, l'assuré doit ainsi rendre vraisemblable que, par la fréquentation de la mesure concernée son aptitude au placement sera notablement et effectivement développée." 2.8.   Il 20 marzo 2006 la Sezione del Lavoro ha emanato una Direttiva n. 244 del seguente tenore: " __________ (CRS): corso di "Collaboratrice sanitaria CRS" Descrizione e Procedura Il corso è da autorizzare con prudenza, in quanto non esiste un'indicazione del mercato del lavoro generale favorevole e la professione richiede requisiti particolari. D e s c r i z i o n e Premessa Il corso "Collaboratrice sanitaria CRS" permette di acquisire le basi necessarie per prendersi a carico le cure e l'assistenza di persone anziane, malate e/o disabili. Da gennaio 2004 il corso "Collaboratrice sanitaria CRS" é così strutturato: −   modulo di base di 72 ore (12 giorni di 6 ore); −   modulo di approfondimento di 48 ore (8 giorni di 6 ore). Fra i due moduli, si terrà uno stage di 15 giorni presso un istituto di cura. Lo stage è organizzato dalla __________ - nel corso della prima settimana del modulo base - in accordo con il partecipante. Durante lo stage non è previsto il servizio notturno. L'attestato di __________S” é rilasciato unicamente a coloro che svolgono la formazione completa e che raggiungono gli obiettivi della parte teorica e di quella pratica del corso. Pubblico mirato / Per essere ammessi al corso i candidati devono requisiti adempiere le seguenti condizioni: Ø avere compiuto 18 anni; Ø partecipare a una seduta informativa collettiva e a un colloquio individuale; Ø avere motivazione e interesse per un'attività lavorativa a contatto con persone bisognose di assistenza e di cure; Ø avere interesse per il lavoro in équipe; Ø sapersi esprimere (orale e scritto) nella lingua italiana; Ø essere in buona salute fisica e psichica; l'Associazione Cantonale può esigere un certificato da un suo medico di fiducia; Ø essere interessati alla verifica delle attitudini per il collocamento nei settori dei servizi per l'assistenza e cura a domicilio (SACD), servizi privati di  aiuto domiciliare e case per anziani. Possibilità di Il corso "Collaboratrice sanitaria CRS" non collocamento permette di conseguire un diploma professionale riconosciuto . In generale le possibilità di collocamento sono limitate. Le collaborazioni presso i servizi per l'assistenza e cura a domicilio (SACD) e i servizi privati di aiuto domiciliare sono ridotte e solitamente a tempo parziale, se non addirittura a ore. Attualmente le case per anziani assumono in genere personale almeno in possesso del diploma di assistente di cura. Dal 1° luglio 2005, la Conferenza cantonale dei servizi di assistenza e cura a domicilio __________ hanno convenuto che per poter erogare le prestazioni a carico dell'assicurazione malattia di base il personale dipendente deve possedere almeno il diploma quale collaboratore sanitario CRS 120 ore (non è più sufficiente il vecchio diploma conseguito alla fine del corso di 60 ore). Per ottenere il riconoscimento degli assicuratori malattia, anche i servizi spitex privati hanno aderito alla convenzione sottoscritta da __________ con la __________. Sussidiabilità del Viste queste premesse, il corso deve essere corso concesso solo se per l'assicurato: •    esiste un concreto miglioramento delle possibilità di collocamento o •    si prevede un percorso formativo nel settore sanitario e dunque il corso "Collaboratrice sanitaria CRS" costituisce un'introduzione e una valutazione delle attitudini per il collocamento nel settore. Valore Sdl Il valore guida per l'assegnazione di un corso individuale è l'EFFICACIA; la valutazione approfondita della situazione della PCI, delle caratteristiche del corso e delle indicazioni del mercato del lavoro permettono l'attribuzione competente della misura in funzione del collocamento. P r o c e d u r a Iscrizione al corso Il consulente URC consegna all'assicurato: − la documentazione relativa al corso (percorso nel vostro server: SPEL/UL/URC/CMA/Sociosanitario/Collabora trice sanitaria CRS) − l "Formulario d'iscrizione __________ CRS" (vedi percorso sopraccitato), che l'assicurato deve compilare e trasmettere a __________, Settore Corsi, __________, __________; − Il formulario "02821 Richiesta corso individuale" (si trova nel PC download nella cartella "02 Persone in cerca d'impiego"). La __________ convocherà l'assicurato ad un colloquio individuale e, se dovesse avere i requisiti, lo inserirà nel prossimo corso a disposizione. In seguito la __________ compilerà il formulario "02821 Richiesta corso individuale" e lo farà pervenire al consulente URC per il tramite dell'assicurato affinché abbia inizio la valutazione della richiesta secondo le attuali disposizioni in ambito di corsi individuali. "Attestato/fattura La __________ compila e trasmette alla cassa dell'organizzatore disoccupazione il formulario "Attestato/fattura di corso" dell'organizzatore di corso". Questo avviene anche nel periodo fra il modulo base e quello di approfondimento quando non vi sarà nessuna giornata di corso. Decisione di stage Dopo l'emissione della decisione per il corso "Collaboratrice sanitaria CRS", il consulente URC riceve via e-mail dall'UMA il numero di profilo affinché possa emettere la decisione di stage. Il periodo e il luogo di stage verranno comunicati al consulente URC direttamente dalla__________. Si precisa che i rimborsi spese di vitto e di viaggio sono a carico dell'Assicurazione contro la disoccupazione e non dell'istituto dove viene svolto lo stage. " Le direttive amministrative non costituiscono norme giuridiche e non sono vincolanti per il giudice delle assicurazioni sociali (cfr. sentenza del TFA C 124/06 del 25 gennaio 2007). Quest’ultimo deve tenerne conto per prendere la sua decisione nella misura in cui queste ultime permettono un’interpretazione delle disposizioni legali applicabili giustificata nel caso di specie (cfr.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In una sentenza 38.2007.75 del 13 febbraio 2008 il TCA ha stabilito che la direttiva appena esposta, nella misura in cui stabilisce che il corso di "____________________" deve essere autorizzato con prudenza ed in particolare soltanto se esiste un concreto miglioramento dalle possibilità di collocamento, è conforme alla legge ed ha sottolineato quanto segue: " Un concreto miglioramento delle possibilità di collocamento deve essere ammesso allorché un'assicurata o un assicurato, grazie al corso, aumenta le sue possibilità di assumere un impiego che le/gli garantisca un numero rilevante di ore di lavoro settimanali così da ridurre l'onere a carico dell'assicurazione contro la disoccupazione. L'esigenza di reperire in anticipo un impiego che ponga fine alla disoccupazione (cfr. consid. 1.2; e Doc. XXII pag. 2) appare invece eccessiva. Questa soluzione si giustifica tanto più in un settore come quello delle ausiliarie di cura  dove sono spesso i datori di lavoro a richiedere personale che lavori a tempo parziale (cfr. Doc. XX pag. 2). Infine l'assicurato, per rispettare l'obbligo di ridurre il danno, è tenuto ad accettare anche occupazioni a tempo parziale (cfr. art. 17 cpv. 1 LADI, 16 cpv. 1 LADI e 16 cpv. 2 lett. i LADI)." 2.9.   Nella presente fattispecie l'amministrazione ha respinto la domanda dell'assicurata con la motivazione che la ricorrente risulta collocabile in altri settori professionali (ad esempio: vendita, operaia e settori della ristorazione, cfr. doc. 1) e che la misura non migliora sostanzialmente la sua idoneità al collocamento, tanto più che l’assicurata non ha indicato una concreta possibilità d’assunzione. (cfr. consid. 1.3). Chiamata a pronunciarsi in merito alla fattispecie, questa Corte rileva innanzitutto che la questione relativa alla difficile collocabilità (cfr. consid. 2.5) può restare aperta (su questo aspetto sempre a proposito di un corso della __________, cfr. STCA 38.2004.86 dell'11 luglio 2005 nella quale questo Tribunale ha sottolineato che "l’amministrazione non dimostra in alcun modo come l’assicurata sarebbe stata concretamente e in un breve tempo reinserita durevolmente nella sua precedente attività quale cameriera senza AFC (cfr. D. Cattaneo, "Les mesures préventives et de réadaptation de l'assurance-chômage." Ed. Helbing e Lichtenhahn, Basilea e Francoforte sul Reno, 1992 pag. 354-355 n. 541)" . Infatti, visto l’esito dell’accertamento compiuto da questo Tribunale, che ha peraltro confermato quanto già stabilito dal TCA nelle sentenze 38. 2009.18 del 18 giugno 2009 e 38.2008.70 del 23 febbraio 2009, il corso in questione, non migliora l'idoneità al collocamento dell'assicurata nella misura richiesta dalla giurisprudenza federale. Al riguardo va sottolineato che la situazione del mercato del lavoro nello specifico settore presenta numerose persone in disoccupazione (cfr. consid. 1.4 ), che la direttiva della Sezione del lavoro permette di autorizzare con prudenza questo provvedimento inerente al mercato del lavoro (cfr. consid. 2.8.) e che l'assicurata, non ha dimostrato di avere già reperito un impiego che le permetterebbe, se non di porre fine alla disoccupazione, almeno di esercitare un numero significativo di ore (tanto più che l'assicurata è iscritta al collocamento alla ricerca di un impiego a tempo pieno; cfr. consid.</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Nella misura in cui lo esiga il corso, durante il medesimo il partecipante non deve necessariamente essere idoneo al collocamento.</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2.5.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