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38.2011.16 vom 10. Januar 2011</w:t>
      </w:r>
    </w:p>
    <w:p>
      <w:r>
        <w:t>TI Tribunale d'appello, 2011-01-10, IT</w:t>
      </w:r>
    </w:p>
    <w:p>
      <w:r>
        <w:rPr>
          <w:b/>
        </w:rPr>
        <w:t xml:space="preserve">Quelle: </w:t>
      </w:r>
      <w:r>
        <w:t>https://mcp.opencaselaw.ch/entscheid/ti_gerichte_38.2011.16</w:t>
      </w:r>
    </w:p>
    <w:p>
      <w:r>
        <w:t>FR: TI_GERICHTE 38.2011.16 du 10 janvier 2011</w:t>
      </w:r>
    </w:p>
    <w:p>
      <w:r>
        <w:t>IT: TI_GERICHTE 38.2011.16 del 10 gennaio 2011</w:t>
      </w:r>
    </w:p>
    <w:p>
      <w:pPr>
        <w:pStyle w:val="Heading2"/>
      </w:pPr>
      <w:r>
        <w:t>Regeste</w:t>
      </w:r>
    </w:p>
    <w:p>
      <w:r>
        <w:t>Ricorso irricevibile. Contro la decisione di inidoneità al collocam. della SdL andava interposta opposizione alla SdL e non ricorso al TCA. Contro dec.su opp.potrà poi essere inoltrato ricorso al TCA. Atti trasmessi a SdL per l'esame dell'opposizione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OG, art. 107 cpv. 2 OG) e cantonali (cfr. art. 4 cpv. 1 Lpamm applicabile in virtù del rinvio dell'art. 31 Lptca del 23 giugno 2008).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