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38.2010.6 vom 30. Oktober 2009</w:t>
      </w:r>
    </w:p>
    <w:p>
      <w:r>
        <w:t>TI Tribunale d'appello, 2009-10-30, IT</w:t>
      </w:r>
    </w:p>
    <w:p>
      <w:r>
        <w:rPr>
          <w:b/>
        </w:rPr>
        <w:t xml:space="preserve">Quelle: </w:t>
      </w:r>
      <w:r>
        <w:t>https://mcp.opencaselaw.ch/entscheid/ti_gerichte_38.2010.6_d20091030</w:t>
      </w:r>
    </w:p>
    <w:p>
      <w:r>
        <w:t>FR: TI_GERICHTE 38.2010.6 du 30 octobre 2009</w:t>
      </w:r>
    </w:p>
    <w:p>
      <w:r>
        <w:t>IT: TI_GERICHTE 38.2010.6 del 30 ottobre 2009</w:t>
      </w:r>
    </w:p>
    <w:p>
      <w:pPr>
        <w:pStyle w:val="Heading2"/>
      </w:pPr>
      <w:r>
        <w:t>Regeste</w:t>
      </w:r>
    </w:p>
    <w:p>
      <w:r>
        <w:t>A giusta ragione l'amministr. ha chiesto la restituzione delle indennità di disoccupazione percepite indebitamente dal 18.12.08 al 31.3.09. L'assicurato svolgeva infatti già da dicembre 2008 un'attività a tempo pieno e avrebbe dovuto percepire uno stipendio quantificabile in fr. 3'000. AG accolta</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2.4. L’art. 22 LADI regola l’importo dell’indennità giornaliera. Il primo capoverso di questa disposizione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Secondo il cpv. 2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2.5.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Da notare che la terza revisione della LADI, accettata dal popolo il 24 novembre 2002 (cfr. FF N. 14 del 9 aprile 2002 pag. 2502 segg.; RU N. 24 del 24 giugno 2003 pag. 1728 segg.) ed entrata in vigore il 1° luglio 2003, non ha modificato il contenuto dell'art. 24 LADI e quindi la giurisprudenza sviluppata in precedenza mantiene tutta la sua validità. Al riguardo, nel Messaggio concernente la revisione della legge federale sull’assicurazione contro la disoccupazione del 28 febbraio 2001, il Consiglio federale, a proposito del nuovo art. 24 cpv. 3 bis LADI si è così espresso: " (...)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2.6.   In una sentenza pubblicata in SVR 1994, ALV Nr. 20, pag. 45 seg. e in DTF 120 V 233 seg. il Tribunale federale delle assicurazioni (dal 1° gennaio 2007: Tribunale federale, TF)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pag.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DTF 121 V 51, consid. 5, pag. 57-58). Questa giurisprudenza è stata confermata in un’altra decisione C 170/04 del 16 febbraio 2005 nella quale la nostra Massima Istanza ha nuovamente illustrato in dettaglio le modalità per stabilire se in un determinato periodo di controllo va o meno riconosciuto il diritto alle indennità in base alle norme che regolano il guadagno intermedio. Infine, in una sentenza C 287/05 del 21 agosto 2006 il TFA si è così espresso: " 4.2 Il résulte de la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 121 V 54 consid. 2, 359 consid. 4b ; 120 V 250 ss. consid. 5c, 512 consid. 8c). Dans cette éventualité, il a droit à l'indemnisation de sa perte de gain qui sera calculée conformément à l'article 24 LACI. 4.3 En l'occurrence, le revenu réalisé par le recourant en octobre 2000, arrêté à 2'499 fr., est supérieur à l'indemnité de chômage qu'il aurait perçue s'il n'avait pas exercé d'activité lucrative, soit la somme de 1'957 fr. 75. Dans ces conditions, il ne saurait prétendre à une indemnité compensatoire de l'assurance-chômage, dès lors que le revenu tiré de l'activité exercée durant le mois d'octobre 2000 doit être qualifié de convenable eu égard à la jurisprudence précitée." 2.7.   Secondo l’art. 24 cpv. 3 LADI è considerata perdita di guadagno la differenza tra il guadagno intermedio ottenuto nel periodo di controllo, ma corrispondente almeno all’aliquota usuale per la professione ed il luogo, e il guadagno assicurato (cfr. STFA C 179/06 del 15 novembre 2006, STFA C 341/05 del 7 giugno 2006; DLA 2002 N. 13 consid. 5 pag. 110, DLA 2000 N. 40 consid. 3a pag. 211). In una sentenza C 134/9 del 3 agosto 1999, il Tribunale federale delle assicurazioni (TFA)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TFA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Il TFA ha ribadito la propria giurisprudenza in una sentenza C 65/01 del 21 giugno 2001, in cui, confermando il precedente giudizio di questo Tribunale, ha in particolare sviluppato le seguenti considerazioni: " (…)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STFA del 21 giugno 2001 nella causa Q., C 65/01) In una sentenza 38.2006.36 del 20 luglio 2006 il TCA ha stabilito che, nel caso di una  consulente finanziaria, impiegata a tempo pieno e retribuita su provvigione andava considerato un importo di fr. 3'000.-- ed ha rilevato: " Riguardo, poi, all’entità dell’ammontare di tale reddito, il TCA ha già avuto modo di stabilire che il salario di fr. 3'000.-- mensili o un importo annuo di fr. 36'000.-- (valido dopo il periodo di prova e raggiungibile in media annua o frazione) corrisponde alla retribuzione minima richiesta dall'Ufficio cantonale della manodopera estera per il rilascio di un permesso quale rappresentante alla manodopera estera non domiciliata (cfr. STCA dell’8 agosto 2005 nella causa P., 38.2004.91; STCA del 4 gennaio 2000 nella causa S., 38.1999.120; STCA del 28 luglio 1999 nella causa Z., 38.1999.174; STCA del 15 luglio 1999 nella causa C., 38.1999.126 e STCA del 16 aprile 1999 nella causa M., 38.1998.396). Di conseguenza, ritenuto che, anche se non quale consulente finanziaria, l’assicurata ha comunque una lunga esperienza lavorativa come assistente commerciale (vendita, fiduciario immobiliare) e dal luglio 2005 segue una formazione specifica di comunicazione e consulenza finanziaria che si concluderà nel dicembre 2006 (cfr. doc. 2, 12, I), a ragione quale guadagno conforme all’art. 24 cpv. 3 LADI è stato considerato l'importo di fr. 3'000.-- lordi mensili." Questi principi sono contenuti anche nel punto C 134 della Circolare relativa alle indennità di disoccupazione (ID) (nella versione in francese del gennaio 2007: Circulaire IC, Janvier 2007), adottata dalla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2.8.   Per quanto riguarda un’attività non remunerata B. Rubin (in Assurance-chômage Droit fédéral. Survol des mesures cantonales. Procédure. 2e édition mise à jour et complétée, pag. 324) evidenzia quanto segue: " Le texte légal évoque la notion de gain ( tout gain ). Il indique ainsi de façon imprécise que la prise en compte d’une activité à titre de gain intermédiaire dépend du caractère rémunérateur de l’activité en cause. En realité, même une activité non rémunératrice peut devoir être prise en considération à titre de gain intermédiaire. Ainsi, dès qu’il existe un contrat impliquant des droits et des obligations réciproques des parties ou si, conformément à la présomption posée à l’art. 320 al. 2 CO, un salaire ou une rémunération sont normalement dus pour le travail fourni au regard de l’ensemble des circonstances ou des usages professionnels et locaux, l’activité en question doit être prise en compte à titre de gain intermédiaire, à hauteur du gain que l’employé aurait dû réclamer à son employeur”. A tale proposito in una sentenza C 107/05 del 18 luglio 2006 l’Alta Corte ha sviluppato le seguenti considerazioni: " 4. 4.1 Dans l'arrêt cité par la juridiction cantonale (arrêt non publié K. du 28 février 1997, C 263/96), le Tribunal fédéral des assurances a retenu que les critères décisifs pour considérer qu'une activité exercée bénévolement ou à titre de pure complaisance devait être assimilée à un rapport de travail étaient au nombre de deux: d'une part, il importe de savoir s'il y a un contrat impliquant des droits et obligations réciproques et, d'autre part, si, au regard de l'ensemble des circonstances ou des usages professionnels locaux, un salaire ou une rémunération sont dus. Ce n'est qu'en l'absence de ces deux conditions que le travail ou les services rendus seront considérés comme résultant d'actes de pure complaisance et que celui qui les accomplit n'entrera pas dans un rapport de travail (voir aussi DTA 2000 n° 32 p. 172 [arrêt X. du 11 janvier 2000, C 217/99]; arrêt K. non publié du 5 mars 1999, C 121/98). La Cour de céans a précisé au préalable que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 ATF 120 V 519 consid. 4b/bb). 4.2 En l'occurrence, il faut admettre avec les premiers juges que l'activité déployée par F.________ au service de la société ne résultait pas d'actes de pure complaisance ou du bénévolat, mais relevait d'un rapport de travail. S'occupant de travaux de secrétariat, elle a accepté d'assister A.________ dans le cadre de la gestion de la société (courrier du prénommé parvenu à l'intimé le 15 avril 1998) en plus de son activité de 30 %. Elle assumait en outre régulièrement une présence dans les bureaux de la société lorsque la comptable ne pouvait assurer son temps de travail de trois jours par semaine, l'une ou l'autre étant en permanence présente durant les heures d'ouverture aux clients (courrier de la société à l'intimé du 15 juin 1998). Alors que la société se devait, notamment, de mettre à la disposition de la recourante les locaux et le matériel nécessaires à l'exécution de son travail, celle-ci s'était engagée à fournir les tâches susmentionnées; on doit dès lors admettre que la société et la recourante avaient des droits et obligations réciproques. Au regard des usages professionnels, il ne fait par ailleurs pas de doute que l'activité exercée par F.________ justifiait une rémunération, ce qui est déjà démontré par le fait qu'elle gagnait 1000 fr. par mois pour une partie des tâches exécutées (à 30 %). C'est en vain que la recourante invoque ici les règles sur la dissolution de la société simple en rapport avec sa relation de concubinage, puisque celles-ci sont applicables, selon les circonstances, aux prétentions que fait valoir un concubin à l'égard de l'autre dans le cadre de la dissolution de l'union libre ( ATF 109 II 230 ) qui n'est pas en cause en l'espèce. 4.3 Dans ces circonstances, l'activité déployée par la recourante au service de la société doit être considérée comme une activité intermédiaire dépendante au sens de l'art. 24 LACI. Le fait qu'une partie du travail en cause n'a pas été rétribuée ne s'oppose pas à sa prise en compte à titre de gain intermédiaire; même en cas d'activité non rémunérée, il faut prendre en considération un gain conforme aux usages professionnels et locaux pour le travail effectué (cf. art. 24 al. 3 LACI) (DTA 2000 n° 32 p. 173 consid. 2b, déjà cité; voir aussi ATF 120 V 519 consid. 4b; arrêt H. du 5 août 2002, C 175/00, consid. 3.2.3 et arrêt non publié K. du 5 mars 1999, C 121/98). 2.9.   Nella presente fattispecie emerge che RI 1, a far tempo dal 1° dicembre 2007, si è annunciato all’assicurazione disoccupazione alla ricerca di un posto di lavoro quale dermatologo qualificato, venditore profumeria, manager di prodotti e tricologo, nella misura del 100%. Al ricorrente è stato aperto un termine quadro di riscossione dal 1° dicembre 2007 al 30 novembre 2009 con un guadagno assicurato di fr. 3’252.-- (cfr. doc. 27, 78, 123). Dagli atti di causa risulta che RI 1 è iscritto dal 22 dicembre 2008 a Registro di commercio quale direttore, con firma individuale, della __________ costituita il 2 dicembre 2008 e attiva nella gestione diretta e/o in franchising di centri di bellezza (con parrucchiere e estetiste), così come ogni attività nel settore della moda e dell’abbigliamento, il commercio di prodotti inerenti la moda, l’acquisto, la vendita e l’amministrazione di beni immobili in Svizzera e all’estero (cfr. estratto di registro di commercio, doc. 69). L’assicurato è stato al beneficio dell’assicurazione disoccupazione fino al 31 marzo 2009 e dal 1° aprile 2009 è stato stralciato dalla lista delle persone in cerca d’impiego (doc. 65). Dal contratto di lavoro tra la __________, __________ e RI 1 emerge che quest’ultimo è stato assunto a far tempo dal 1° aprile 2009, in qualità di collaboratore / direttore commerciale al 100% con uno stipendio mensile di fr. 3'000.-- (doc. 24). La Cassa ha quindi sottoposto, in data 7 aprile 2009, la questione dell’idoneità al collocamento dell’assicurato al vaglio della Sezione del lavoro, Ufficio giuridico (doc. 16). Con decisione del 21 luglio 2009 la Sezione del lavoro ha ritenuto RI 1 idoneo al collocamento e ha indicato che per quanto riguarda l’attività lavorativa svolta presso la società __________ devono essere applicate le disposizioni previste in caso di guadagno intermedio, a far tempo dal 18 dicembre 2008 (doc. 15). La Cassa, dopo aver sottoposto la questione alla Segreteria di Stato dell’economia (SECO), con decisione del 30 ottobre 2009 (doc. 11), poi confermata con decisione su opposizione del 23 dicembre 2009 (doc. 3), ha ordinato la restituzione di fr. 8'116.20, a titolo di indennità di disoccupazione percepite indebitamente dal 18 dicembre 2008 al 31 marzo 2009 (doc. 3, 8). L’assicurato ha contestato tale procedere asserendo che l’amministrazione non è stata in grado di dimostrare che egli avrebbe percepito un salario durante il periodo dal 18 dicembre 2008 al 31 marzo 2009. La pretesa oggetto della vertenza si fonderebbe su un calcolo puramente teorico sprovvisto del benché minimo fondamento probatorio (doc. I). 2.10.   Chiamata a pronunciarsi in merito alla fattispecie questa Corte non può che confermare l’operato dell’amministrazione e respingere l’impugnativa per le ragioni che seguono. Dai formulari “ Indicazioni della persona assicurata ” (FAUT) per i mesi di dicembre 2008, gennaio 2009, febbraio 2009 e marzo 2009 l’assicurato ha sempre indicato di non aver lavorato per uno o più datori di lavoro (cfr. doc. 131, 132, 133, 134). Interpellato sul motivo della mancata notifica alla Cassa della sua iscrizione a registro di commercio come direttore della __________, RI 1 ha risposto di avere omesso in buona fede di indicarlo“… in quanto dalla società non ho percepito alcun importo ” (cfr. verbale 7 aprile 2009 Cassa disoccupazione, doc. 68). Alla consulente URC egli avrebbe invece comunicato la possibilità di essere assunto presso tale azienda senza specificare però il ruolo di direttore che avrebbe dovuto ricoprire (doc. 68). L’ispettorato del lavoro, nel proprio rapporto del 9 aprile 2009, ha tuttavia precisato di aver contattato la consulente __________ che “ ha negato questa versione affermando che RI 1 aveva unicamente accennato alla __________ come a un potenziale posto di lavoro fra tanti ” (verbale 9 aprile 2009 Ufficio ispettorato del lavoro, doc. 29). In merito alla costituzione della __________, di cui RI 1 riveste la carica di collaboratore / direttore commerciale (cfr. doc. 24), l’assicurato ha poi precisato che “ Il progetto della società è stato discusso già durante il mese di ottobre 2008 e poi, dopo vari colloqui, è stato portato a termine con la costituzione della stessa a dicembre 2008 ” (verbale 7 aprile 2009 Cassa disoccupazione, doc. 68). Egli ha poi affermato che l’attività lavorativa avrebbe preso avvio in data 1° aprile 2009 come da contratto di lavoro di medesima data (cfr. doc. 24). Per quanto riguarda il periodo precedente l’assicurato ha asserito che “ ho già preso contatto con alcuni potenziali clienti e, durante uno di questi giorni, si sono presentati due ispettori dell'ufficio del lavoro, sezione lavoro in nero, di Bellinzona ed hanno proceduto a verbalizzarmi. Confermo che il sottoscritto non era presente nel negozio di __________ e che sono stato chiamato in seguito per presentarmi. Come ho comunicato anche agli ispettori, il mio compito era quello di prelevare giornalmente l'incasso e distribuire la percentuale alle persone che lavoravano quali indipendenti nel negozio, oltre che ad effettuare gli ordini. Tali mansioni sono iniziate a fine dicembre 2008” (doc. 68). Per quanto attiene all’attività svolta da RI 1 per la __________ e presso il negozio __________ a __________ l’assicurato ha indicato di essere “… presente in negozio un paio d’ore al giorno. Sono la persona che verifica se tutto va bene, che preleva dalla cassa per conto della __________ la quota parte giornaliera del 30% dovuta dalle signore indipendenti __________ e __________ ” (cfr. verbale 31 marzo Ufficio dell’ispettorato del lavoro, doc. 32). L’assicurato ha quindi affermato di aver svolto lui stesso il colloquio di lavoro per l’assegnazione di una postazione di lavoro alle due collaboratrici (__________ e __________). Questo è avvenuto “…nel mese di ottobre 2008 ca. ci siamo incontrati e recati insieme c/o lo studio dell’Avv. RA 1 per la firma del contratto ” (doc. 32). Per quanto riguarda il materiale necessario per l’attività delle collaboratrici l’assicurato ha poi dichiarato di essere lui a ordinarlo presso la ditta __________ (doc. 32b). Il 31 marzo 2009 l’Ufficio dell’ispettorato del lavoro ha sentito __________, che ha stipulato un contratto d’affitto per una postazione di lavoro con la __________. Nel relativo verbale ella ha affermato che versa a RI 1 il 30% dell’incasso giornaliero. “ Questa operazione viene svolta giornalmente da RI 1 che preleva in contanti dalla cassa il corrispettivo del 30% del mio guad a gno ”. In merito alla presenza dell’assicurato presso il Salone, l’interrogata ha affermato che “ Il signor RI 1 è presente tutti i giorni per una durata media di 6 ore, da dicembre ” (doc. 33). In data 6 aprile 2009 l’Ufficio dell’ispettorato del lavoro ha nuovamente interpellato __________, la quale nel verbale agli atti ha precisato che per tutte le trattative che hanno preceduto la messa in opera della sua attività nel __________ ha fatto riferimento a RI 1 (doc. 33c). L’Ufficio dell’ispettorato del lavoro ha quindi sentito, in data 1° aprile 2009, __________ che ha pure stipulato un contratto d’affitto per una postazione di lavoro con la __________. Circa la presenza del ricorrente presso il Salone, l’interrogata ha affermato: “ Dal 18 dicembre 2008 giorno dell’apertura del salone fino a fine gennaio 2009 RI 1 era presente in Salone tutti i pomeriggi. Dal mese di febbraio a oggi è presente tutti i giorni per il prelievo della cassa. Arriva in salone qualche volta alle 15.00, qualche volta alle 16.00 o all’ultimo momento ”. __________ ha quindi negato che il ricorrente fosse presente più di tre ore al giorno in negozio (doc. 31b). Nel rapporto 9 aprile 2009 l’Ufficio dell’ispettorato del lavoro è giunto così alle seguenti conclusioni: " (…) Conclusione : La funzione di Direttore commerciale ricoperta da RI 1 in seno alla __________ e le sue mansioni di responsabilità nel Salone __________ di __________, ampiamente supportate da dati di fatto, equivalgono a una regolare attività lavorativa che, sul mercato di lavoro, viene normalmente remunerata. Ciò significa, a nostro avviso, che le indennità di disoccupazione versate all'interessato per il periodo da novembre 2008 a tutt'oggi sono state abusivamente incassate. Rimandiamo pertanto all'ufficio giuridico della Sezione del lavoro la decisione in materia di assicurazione contro la disoccupazione (LADI). Le risposte rilasciate a verbale dalle due affittuarie delle postazioni di lavoro nel salone __________ di __________ descrivono una situazione tutt'altro conforme alle norme contemplate nella sentenza del Tribunale di Losanna citata nella denuncia. Il salone __________ è uno spazio unico, privo di pareti divisorie, ingloba quattro postazioni di lavoro per parrucchieri e una rivendita di calzature, ha un solo telefono fisso, un'entrata a nord e una direttamente nel negozio __________. Le due signore attualmente operative fanno riferimento alla fiduciaria __________ perchè così indirizzate da RI 1. __________ ha collaborato pienamente alle nostre indagini sin dall'inizio contrariamente a __________ che, non essendo stata presente in salone in occasione della nostra prima visita ha "pianificato" convenientemente le sue risposte. L'affermazione di RI 1 secondo cui "i clienti sono del Salone" riferita dalla __________, è una conferma ulteriore alla problematica delle "falsi indipendenti" propria di questa situazione che dovrà essere opportunamente affrontata dalle Autorità competenti." (doc. 29) Alla luce di quanto esposto questa Corte non può che condividere l’operato dell’amministrazione. A partire dall’iscrizione di RI 1 a Registro di commercio quale direttore, con firma individuale, della __________, avvenuta il 22 dicembre 2008, questi ha verosimilmente svolto un’attività non remunerata in seno all’azienda che deve essere presa in considerazione a titolo di guadagno intermedio ex art. 24 LADI (cfr. conside. 2.8.). Benché il contratto di lavoro agli atti prevedesse l’assunzione dell’insorgente in qualità di collaboratore / direttore commerciale della __________, a partire dal 1° aprile 2009, con uno stipendio mensile lordo di fr. 3'000.--, risulta evidente che lo stesso svolgeva tale attività sin dalla sua iscrizione a registro di commercio quale direttore il 22 dicembre 2008, se non addirittura prima se si considerano le trattative per costituire la società anonima, i colloqui con le future collaboratrici e i potenziali clienti. Lo stesso ricorrente ha ammesso di essere presente in negozio un paio d’ore al giorno (verbale 31 marzo 2009, doc. 32), salvo poi nel verbale del 25 giugno 2009 indicare 2-3 giorni alla settimana (cfr. doc. 27b, pag. 5), di verificare l’attività del Salone __________ e di prelevare dalla cassa, per conto della __________, la quota parte giornaliera del 30% dovuta dalle collaboratrici __________ e __________. Nel mese di ottobre 2008 è lui stesso che ha seguito le trattative per dare avvio all’attività del Salone __________, che ha proceduto alla selezione delle collaboratrici, all’assegnazione delle postazioni di lavoro (cfr. doc. 32) e alla presa di contatto con i potenziali clienti. È sempre RI 1 ad occuparsi dell’ordinazione del materiale e delle attrezzature (fohn, pennelli, sedia, lavelli, caschi ecc…) presso le ditte fornitrici, nonché delle spese correnti (elettricità) (cfr. doc. 32). Dalle testimonianze di __________ e __________, pur essendoci divergenza sulle ore esatte di presenza al Salone dell’assicurato (6 ore secondo Ferreyra, tutti i pomeriggi per meno di tre ore secondo __________) emerge in maniera chiara che questi, sin dal mese di dicembre 2008, costituiva il punto di riferimento della __________ e svolgeva una regolare attività quale direttore commerciale della stessa. Attività che non necessariamente era condotta sempre nel salone: “ Nel mese di ottobre 2008 ca. ci siamo incontrati c/o lo studio dell’Avv. RA 1 per la firma del contratto ” (verbale 31 marzo 2009, doc. 32b). Ne discende che l’assicurato già dal mese di dicembre 2008 ha svolto un’attività, non remunerata, assimilabile a un rapporto lavorativo ex art. 320 cpv. 2 CO che va presa in considerazione a titolo di guadagno intermedio secondo l’art. 24 cpv. 1 LADI. Per quanto riguarda il grado di occupazione considerato dalla Cassa e il salario di fr. 3'000.-- lordi mensili vanno entrambi  confermati. Il contratto stipulato in data 1° aprile 2009 prevede infatti un’attività al 100% con un salario di fr. 3'000.-- per la carica di direttore commerciale. D’altra parte, visto quanto emerso dagli accertamenti questo Tribunale non ha motivo per non considerare attendibile la testimonianza di __________ circa la presenza giornaliera di RI 1 al Salone (almeno 6 ore al giorno, cfr. pag. 16). L’attività dell’assicurato era dunque più estesa rispetto a quanto da lui affermato (un paio di ore al giorno, cfr. pag.15). Ritenuto poi che per il resto del tempo l’attività lavorativa non era controllabile (cfr. anche scritto dell’11 agosto 2009 della SECO) applicando il criterio della verosimiglianza preponderante (cfr. STF 8C_794/2009 del 12 ottobre 2009; 9C_28/2010 del 12 marzo 2010; RDAT II-2001 N. 91 pag. 378; SVR 2001 KV N. 50 pag. 145; STFA U 162/02 del 29 gennaio 2003; STFA C 264/99 del 18 settembre 2001; STFA H 407/99 del 28 novembre 2000; DTF 115 V 142 consid. 8b, DTF 113 V 323 consid. 2a, DTF 112 V 32 consid. 1c, DTF 111 V 188 consid. 2b; Meyer, "Die Rechtspflege in der Sozialversicherung", in Basler Juristische Metteilungen (BJM) 1989 pag. 31-32 ) , questo Tribunale deve concludere che a giusta ragione l’amministrazione ha stabilito che l’assicurato svolgeva già da dicembre 2008 un’attività a tempo pieno e avrebbe dunque potuto percepire uno stipendio quantificabile in fr. 3'000.--. Di conseguenza le indennità di disoccupazione percepite dall’assicurato per il periodo compreso tra il 18 dicembre 2008 e il 31 marzo 2009 sono state percepite indebitamente, in considerazione di un reddito lordo mensile di fr. 3'000.-- calcolato dalla Cassa per il medesimo periodo. L’importo di fr. 8'116.20, come da conteggio del 30 ottobre 2009 (doc. 10) va, dunque, giustamente restituito essendo la decisione, con la quale la Cassa ha versato tali indennità, senza dubbio errata e la correzione riveste un’importanza rilevante (cfr. consid. 2.3). La decisione del 23 dicembre 2009 va dunque confermata. 2.11.   L’assicurato, in data 11 marzo 2010, ha postulato l’audizione testimoniale dell’amministratore unico attuale e precedente della __________, nonché il richiamo dalla medesima ditta degli eventuali certificati salariali 2008/2009 e dalla Cassa di compensazione AVS/AI/IPG le dichiarazioni salariali 2008/2009 inoltrate dalla __________ (doc. V).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2.12.   L’assicurato ha postulato l'assistenza giudiziaria e il gratuito patrocinio davanti al TCA (cfr. doc. I). In realtà la domanda deve essere intesa solo come richiesta di gratuito patrocinio, visto che la procedura davanti al TCA, in materia di assicurazione contro la disoccupazione, è gratuita (cfr. art. 20 cpv. 1 LPTCA e art. 61 cpv. 1 lett. a LPGA).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applicabile nella presente fattispecie.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I 812/05 del 24 gennaio 2006), se il richiedente si trova nel bisogno e se le sue conclusioni non sembrano dover avere esito sfavorevole (cfr. Kieser, op. cit., art. 61 N. 88s., cfr., anche, DTF 108 V 269; 103 V 47; 98 V 117; Zbl 94/1993 p. 517; STFA U 234/00 del 23 maggio 2002; STFA U 220 + 238/00 del 15 marzo 2002; STFA U 94/01 del 5 settembre 2001; STFA I 11/01 del 28 giugno 2001; STFA I 194/00 del 7 dicembre 2001; DTF 125 V 202; DTF 121 I 323 consid. 2a, DTF 120 Ia 15 consid. 3a, 181 consid. 3a, DTF 124 I 1, consid. 2a, pag. 2; SVR 1998 UV, Nr. 11, consid. 4b, pag. 31; SVR 1998 IV, Nr. 13, consid. 6b, pag. 47; STCA del 23 marzo 1998, nella causa G.I., 38.97.323; STFA del 18 giugno 1999 nella causa D.V.). L'art. 3 della Lag, alla quale la legge di procedura per i ricorsi al TCA rinvia espressamente (cfr. art. 21 cpv. 2 LPTCA),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a cui la LPTCA rinvia, è conforme all'art. 61 lett. f LPGA (cfr. DTF 130 V 320, consid. 2.1.). Questo Tribunale ritiene che i tre criteri citati sono realizzati: l'assicurato, divorziato con due figli si trova in una situazione d'indigenza (cfr. assistenza giudiziaria accordata il 19 ottobre 2009 in sede civile, inc. DI.2008.862), le questioni sollevate legate all’applicazione delle disposizioni del guadagno intermedio necessitavano dell'assistenza di un avvocato (cfr. STF I 472/06 del 21 agosto 2007) e le possibilità di vincere la causa non erano estremamente esigue. A quest'ultimo proposito il TCA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