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38.2010.57 vom 7. Februar 2011</w:t>
      </w:r>
    </w:p>
    <w:p>
      <w:r>
        <w:t>TI Tribunale d'appello, 2011-02-07, IT</w:t>
      </w:r>
    </w:p>
    <w:p>
      <w:r>
        <w:rPr>
          <w:b/>
        </w:rPr>
        <w:t xml:space="preserve">Quelle: </w:t>
      </w:r>
      <w:r>
        <w:t>https://mcp.opencaselaw.ch/entscheid/ti_gerichte_38.2010.57</w:t>
      </w:r>
    </w:p>
    <w:p>
      <w:r>
        <w:t>FR: TI_GERICHTE 38.2010.57 du 7 février 2011</w:t>
      </w:r>
    </w:p>
    <w:p>
      <w:r>
        <w:t>IT: TI_GERICHTE 38.2010.57 del 7 febbraio 2011</w:t>
      </w:r>
    </w:p>
    <w:p>
      <w:pPr>
        <w:pStyle w:val="Heading2"/>
      </w:pPr>
      <w:r>
        <w:t>Regeste</w:t>
      </w:r>
    </w:p>
    <w:p>
      <w:r>
        <w:t>AD non finanziato corso di perfez.quale autista categoria D.Adempiuta condiz.della diffic.collocab.,ma non quella del miglior.dell'idon.al colloc.Semplice dich.di una ditta interessata a collaborare su chiamata con ass.qualora avesse patente D non suffic.Non applic.diritto all'uguagl.nell'illegalità</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3.7</w:t>
      </w:r>
    </w:p>
    <w:p>
      <w:r>
        <w:t>pag. 20; 126 V 390 consid. 6a pag. 392; 122 II 446 consid. 4a pag. 451, con riferimenti di giurisprudenza e dottrina). 4. 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w:t>
      </w:r>
    </w:p>
    <w:p>
      <w:r>
        <w:rPr>
          <w:b/>
        </w:rPr>
        <w:t>E. 4</w:t>
      </w:r>
    </w:p>
    <w:p>
      <w:r>
        <w:t>Nella misura in cui lo esiga il corso, durante il medesimo il partecipante non deve necessariamente essere idoneo al collocamento.</w:t>
      </w:r>
    </w:p>
    <w:p>
      <w:r>
        <w:rPr>
          <w:b/>
        </w:rPr>
        <w:t>E. 4.1</w:t>
      </w:r>
    </w:p>
    <w:p>
      <w:r>
        <w:t>La juridiction cantonale a considéré que le placement du recourant n'était pas difficile pour des raisons inhérentes au marché de l'emploi et que la mesure sollicitée n'était pas de nature à augmenter de manière significative son aptitude au placement. Elle a nié l'existence d'une difficulté de placement de l'intéressé dans des activités de chauffeur de limousine ou de minibus, compte tenu notamment de son âge, de son expérience professionnelle et de ses connaissances professionnelles et linguistiques. En effet, l'assuré est titulaire de permis de conduire professionnels des sous-catégories C1 et D1. Par ailleurs, selon le tribunal cantonal, le marché de l'emploi dans ces domaines n'apparaissait pas défavorable au regard du nombre restreint des recherches d'emploi restées infructueuses et de la durée relativement brève du chômage au moment du dépôt de la demande. A ce moment-là, en effet, le recourant était au chômage depuis trois mois seulement, période durant laquelle il avait subi d'ailleurs une incapacité de travail d'un mois environ (du 7 août au 5 septembre 2006). En l'absence d'une difficulté de placement, la juridiction cantonale a laissé indécis le point de savoir si la mesure requise était de nature à améliorer l'aptitude au placement de l'intéressé, au regard de la situation du marché dans le secteur des taxis à Z.________. De son côté, le recourant allègue que s'il a souhaité effectivement très tôt la prise en charge du cours de formation, il est finalement resté au chômage pendant près d'une année, sans trouver une seule possibilité d'emploi, en particulier, dans la profession de chauffeur de limousines et de minibus. Selon lui, la formation en cause était dictée par les exigences du marché du travail, la mesure sollicitée ayant été manifestement de nature à augmenter de manière significative son aptitude au placement. Au sujet de l'éventuelle saturation dans le secteur des taxis à Z.________, il relève que le simple fait qu'il puisse exercer depuis le mois de juillet 2007 l'activité de chauffeur de taxi indépendant démontre précisément l'absence d'une telle saturation.</w:t>
      </w:r>
    </w:p>
    <w:p>
      <w:r>
        <w:rPr>
          <w:b/>
        </w:rPr>
        <w:t>E. 4.2</w:t>
      </w:r>
    </w:p>
    <w:p>
      <w:r>
        <w:t>Les allégations du recourant ne permettent pas de s'écarter du point de vue des premiers juges, selon lequel son placement n'était pas difficile pour des raisons inhérentes au marché de l'emploi. En particulier, la durée du chômage ne laisse pas présumer à elle seule une difficulté de placement de l'intéressé dans des activités de chauffeur de limousines ou de minibus, du moment que l'intéressé n'indique pas quelles ont été ses démarches pour retrouver un tel emploi. Or, il incombe en principe à la personne qui entend en déduire un droit d'apporter les preuves commandées par la nature du litige ( ATF 125 V 193 consid. 2 p. 195 et les références). Sur le vu des constatations de fait de la juridiction cantonale, qui lient la Cour de céans (cf. consid. 1), il apparaît bien plutôt que l'assuré était en mesure de faire valoir son expérience et ses connaissances professionnelles dans l'activité exercée avant le chômage. Au demeurant, quand bien même l'assuré a obtenu la promesse d'engagement de la société Y.________ SA, celle-ci ne lui assurait un emploi que dans la mesure de ses disponibilités. Or, en ce qui concerne l'amélioration de l'aptitude au placement,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(DTA 1988 n°4 p. 30 consid. 1c, 1987 n°12 p. 111 consid. 2c, et les références). Cela étant, il n'y a pas de raison d'admettre que la mesure requise était susceptible d'améliorer l'aptitude au placement. Vu ce qui précède, les conditions du droit à la prise en charge de la formation requise ne sont pas réalisées.</w:t>
      </w:r>
    </w:p>
    <w:p>
      <w:r>
        <w:rPr>
          <w:b/>
        </w:rPr>
        <w:t>E. 4.3</w:t>
      </w:r>
    </w:p>
    <w:p>
      <w:r>
        <w:t>Seit der Beschwerdeführer in der Schweiz ist, arbeitete er als Maler/Gipser und Raumpfleger, weshalb die Verwaltung ihn in diesen Bereichen als förderungswürdig erachtet. Dabei übersieht sie, dass es sich bei den vom Beschwerdeführer in der letzten Zeit ausgeübten Tätigkeiten stets um kurzfristige Anstellungen ohne Aussicht auf ein stabiles Arbeitsverhältnis gehandelt hat. Ferner wird ihm eine breite handwerkliche Fähigkeit im Metallbau abgesprochen, zumal er darin keine Berufserfahrung in der Schweiz nachweisen kann. Ein Schweisskurs würde der Vermittlungsfähigkeit sodann nicht dienen. Obschon sich der Beschwerdeführer seine Berufserfahrung nicht in der Schweiz angeeignet hat, sondern auf hoher See, ist sie nicht schon deshalb unberücksichtigt zu lassen. In der Teilnehmereinschätzung: Schlüsselqualifikation Handwerk, Arbeit für Männer vom 29. Juni 2005 wurde dem Versicherten einiges an handwerklichem Vorwissen attestiert. Seine Arbeiten seien im Bereich Metall und Holz gut bis sehr gut gewesen und seine Qualitätsansprüche würden sich mit den in der Schweiz geforderten decken. Auf Grund seiner Tätigkeit und Ausbildung zum Matrosen ist die Aussage, er habe Erfahrung mit Schweissarbeiten, durchaus nachvollziehbar. Demnach würde der Beschwerdeführer die Voraussetzungen erfüllen, um am Schweisskurs teilnehmen zu können und in der Folge die Schweisserprüfung EN 287 zu absolvieren. Im Hinblick auf eine Verbesserung der Vermittlungsfähigkeit erscheint es daher keineswegs als unzweckmässig, wenn der Versicherte die vorliegend anbegehrte kurze Massnahme absolviert und in der Folge über eine europaweit anerkannte Schweisser-Prüfungsbescheinigung verfügt. Weil der Kurs nicht auf die Erreichung eines höheren Berufsziels ausgerichtet ist und in zeitlicher Hinsicht im Rahmen dessen liegt, was nach der Rechtsprechung als arbeitsmarktliche Massnahme gelten kann, ist die Leistungspflicht der Arbeitslosenkasse zu bejahen." In una sentenza 8C_48/2008 del 16 maggio 2008 il Tribunale federale ha respinto la domanda di un assicurato di frequentare durante circa cinque mesi un corso per diventare autista di taxi, argomentando: "</w:t>
      </w:r>
    </w:p>
    <w:p>
      <w:r>
        <w:rPr>
          <w:b/>
        </w:rPr>
        <w:t>E. 5</w:t>
      </w:r>
    </w:p>
    <w:p>
      <w:r>
        <w:t>La procedura è onerosa (art. 65 seg. LTF). Le spese, che seguono la soccombenza (art. 66 cpv. 1 LTF), andrebbero di conseguenza poste a carico dell'assicurata opponente. Tenuto conto delle particolari circostanze del caso, si prescinde tuttavia eccezionalmente dal prelevare simili spese." Poiché l'amministrazione, a proposito del finanziamento attraverso le prestazioni LADI del corso per ottenere la licenza di condurre categoria D, non ha adottato nessuna prassi costante derogante alla legge con l'intenzione di mantenerla in futuro, il principio dell'uguaglianza di trattamento nell'illegalità non torna in concreto applicabile (cfr. STCA 38.2009.18 del 18 giugno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