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38.2010.29 vom 12. Februar 2010</w:t>
      </w:r>
    </w:p>
    <w:p>
      <w:r>
        <w:t>TI Tribunale d'appello, 2010-02-12, IT</w:t>
      </w:r>
    </w:p>
    <w:p>
      <w:r>
        <w:rPr>
          <w:b/>
        </w:rPr>
        <w:t xml:space="preserve">Quelle: </w:t>
      </w:r>
      <w:r>
        <w:t>https://mcp.opencaselaw.ch/entscheid/ti_gerichte_38.2010.29_d20100212</w:t>
      </w:r>
    </w:p>
    <w:p>
      <w:r>
        <w:t>FR: TI_GERICHTE 38.2010.29 du 12 février 2010</w:t>
      </w:r>
    </w:p>
    <w:p>
      <w:r>
        <w:t>IT: TI_GERICHTE 38.2010.29 del 12 febbraio 2010</w:t>
      </w:r>
    </w:p>
    <w:p>
      <w:pPr>
        <w:pStyle w:val="Heading2"/>
      </w:pPr>
      <w:r>
        <w:t>Regeste</w:t>
      </w:r>
    </w:p>
    <w:p>
      <w:r>
        <w:t>A ragione la SdL si è opposta parz.al versamento di indenn.per intemperie,ossia per i gg successivi al periodo indicato dalla ditta per la conclusione dei lavori sui cantieri il 1° giorno lavor.perso. L'ind. per intemp.non indennizza i gg di maltempo,bensì esclus.la perdita di lavoro che ne consegue</w:t>
      </w:r>
    </w:p>
    <w:p>
      <w:pPr>
        <w:pStyle w:val="Heading2"/>
      </w:pPr>
      <w:r>
        <w:t>Erwägungen</w:t>
      </w:r>
    </w:p>
    <w:p>
      <w:r>
        <w:rPr>
          <w:b/>
        </w:rPr>
        <w:t>E. 6</w:t>
      </w:r>
    </w:p>
    <w:p>
      <w:r>
        <w:t>a) Soweit Verwaltung und Vorinstanz unter dem Gesichts­punkt von Art. 43 Ahs. I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13. vom 2. Juli 1997 und B. vom 11. August 1987)_ Anders als im Falle verschiedener landwirtschaftlicher Monokultu­ren (Art. 65 Abs. 3 AVIV)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 12 Erw. 3). Damit liegt ein anrechenbarer Arbeitsausfall im Sinne von Art. 43 Ahs. 1 lit. a AVIG vor." Sempre a proposito dell'art. 43 LADI Th. Nussbaumer ("Arbeitslosenversicherung" in SBVR, Ed. Helbing &amp; Lichtenhahn, Basilea-Ginevra-Monaco 2007) rileva che: " (...) Das Wetter oder die Witterung bildet die, zentrale Anspruchsvoraussetzung. Gesetz -und Verordnung enthalten allerdings keine Umschreibung dieses Begriffes., Darunter sind die atmosphärischen Einwirkungen wie insbesondere Regen, Schnee, Hagel, Nebel Kälte, Hitze, Sturm, Nasse und Trockenheit zu verstehen. Dazu gehören auch die Folgeerscheinungen dieser Einwirkungen, beispielsweise Eis, Hochwasser, Überschwemmungen, Verschlammung, Rutschungen oder Runsenniedergänge. Der Einfluss der Witterung muss so stark sein, dass die Arbeit trotz genügender Schutzvorkehrungen aus technischen, wirtschaftlichen oder in der Person des Arbeitnehmers liegenden Gründen nicht mehr fortgeführt werden kann (vgl. Art. 43 Abs. 1 lit. b AVIG). Vorausgesetzt sind - mit Ausnahme der Sonderregelung in Art. 65 Abs. 3 AVIV keine aussergewöhnlichen Witte­rungsverhältnisse; es genügt, dass der Arbeitsausfall witterungsbedingt eingetreten ist." Dal canto suo B. Rubin ("Assurance-chômage". Ed. Schultess 2006, pag. 533) sottolinea che: " Il suffit que la perte de travail ait été causée exclusivement par le temps pour qu'elle soit indemnisable. Point n'est besoin que les conditions météorologiques soient inhabituelles pour la saison. Une entreprise qui subit une perte de travail parce que des travaux préalables ont été retardés en raison des conditions météorologiques ne peut prétendre l'indemnité en cas d'intempéries. Dans ce cas de figure, le déroulement des travaux n'est pas, en lui-même, entravé par des intempéries. Une telle perte de travail peut néanmoins justifier le versement de l'indemnité en cas de réduction de l'horaire de travail si les conditions de l'art. 32 al. 1 LACI sont remplies." Questo autore a pag. 534 precisa poi quanto segue: " Si la perte de travail s'étend sur une période plus longue que celle qui aurait probablement été nécessaire pour exécuter les travaux dans des conditions météorologiques normales, cette perte n'est plus due exclusivement aux conditions de temps défavorables mais également à d'autres raisons, ce qui entraîne la négation du droit à l'indemnité en cas d'intempéries." In una sentenza pubblicata nella JAB-BVR 1999 pag. 466-474 il Tribunale amministrativo (Sezione delle assicurazioni sociali) del Canton Berna ha deciso che: " 2. La perte de travail est prise en considération lorsque l'on aurait travaillé sur le chantier en cause si les conditions météorologiques n'avaient pas été défavorables au cours de la période considérée. Si la perte de travail s'étend sur une période plus longue que celle qui aurait été probablement nécessaire pour exécuter les travaux de construction avec des conditions météorologiques normales, cette perte n'est plus due exclusivement aux conditions de temps défavorables mais également à d'autres raison – par exemple au manque de contrats. Elle ne donne dès lors pas droit à l'indemnité en cas d'intempéries. (cons. 9)" 2.4.   Sulla base dell'art. 45 cpv. 1 LADI il Consiglio federale disciplina la procedura di annuncio. Secondo l'art. 45 cpv. 4 LADI, invece, il servizio cantonale, se ha dubbi sulla computabilità della perdita di lavoro, procede agli adeguati chiarimenti. Se non considera computabile la perdita di lavoro o se l'annuncio è tardivo, si oppone mediante decisione al pagamento dell'indennità per intemperie. Esso informa, in ogni caso, il datore di lavoro e la cassa da questo designata. Nella già citata Circolare della SECO figurano le seguenti indicazioni: " G8 L'autorité cantonale vérifie, sur la base d'un calendrier météorologique ou d'autres moyens appropriés, si l'on peut effectivement admettre qu'il n'était pratiquement pas possible de travailler en raison des conditions météorologiques pendant les jours indiqués par l'employeur. G9 L'autorité cantonale vérifie, sur la base des documents de l'entreprise, si le chantier existe effectivement et si la durée d'exécution du mandat indiquée par l'employeur j' (question 5 du formulaire "Avis de l'interruption de travail pour cause d'intempéries") est plausible. Elle vérifie en outre si le nombre de collaborateurs indiqué sur le formulaire semble plausible eu égard à la grandeur du chantier et au volume de travail. Si le nombre de jours de travail et le nombre de travailleurs annoncés par l'employeur semblent exagérés par rapport au chantier et au volume de travail, seule la perte de travail vraisemblable sera prise en considération. Dans le doute, l'autorité cantonale clarifiera la question auprès de l'employeur." 2.5. L’art. 43 cpv. 1 LPGA regola l'"Accertamento" e stabilisce che l’assicuratore esamina le domande, intraprende d’ufficio i necessari accertamenti e raccoglie le informazioni di cui ha bisogno. Le informazioni date oralmente devono essere messe per scritto. A proposito di questa disposizione legale, in una sentenza 8C_184/2009 del 25 agosto 2009, il Tribunale federale si è così espresso: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2.6.   Nella presente fattispecie la Sezione del lavoro si è opposta parzialmente al versamento di indennità per intemperie. Tali indennità sono state rifiutate per i giorni successivi al periodo che la ditta ha indicato per la conclusione dei lavori sui diversi cantieri, al momento della prima giornata lavorativa persa  (cfr. consid. 1.2). Chiamato ora a pronunciarsi questo Tribunale, richiamata la giurisprudenza cantonale e la dottrina esposte al consid. 2.3, oltre alla presa di posizione della SECO che ha sottolineato come l'indennità per intemperie non mira ad indennizzare i giorni di maltempo in genere ma esclusivamente la perdita di lavoro che ne consegue ragione per cui deve essere indennizzata solo la durata prevista per il singolo cantiere, deve confermare l'operato dell'amministrazione (cfr. sul tema le STCA 38.2009.65 del 30 settembre 2009 e 38.2009.66 del 30 settembre 2009, contestato dalla Sezione del lavoro davanti al Tribunale federale, il quale, con sentenza 8C_913/2009 – 8C_914/2009 del 7 dicembre 2009, ha dichiarato inammissibili i ricorsi rilevando in particolare che: "è vero che i motivi dei giudizi cantonali impugnati contengono delle istruzioni e delle considerazioni che a mente della ricorrente violano il diritto. I dispositivi dei giudizi medesimi non rinviano tuttavia a tali motivi, bensì al solo consid. 2.7, che in entrambe le pronunce rimprovera all'amministrazione di non aver istruito in modo sufficiente la causa. In una simile ipotesi, l'amministrazione non è tenuta a rendere una decisione contraria al diritto". La decisione su opposizione del 9 aprile 2010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