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38.2009.8 vom 13. Januar 2009</w:t>
      </w:r>
    </w:p>
    <w:p>
      <w:r>
        <w:t>TI Tribunale d'appello, 2009-01-13, IT</w:t>
      </w:r>
    </w:p>
    <w:p>
      <w:r>
        <w:rPr>
          <w:b/>
        </w:rPr>
        <w:t xml:space="preserve">Quelle: </w:t>
      </w:r>
      <w:r>
        <w:t>https://mcp.opencaselaw.ch/entscheid/ti_gerichte_38.2009.8_d20090113</w:t>
      </w:r>
    </w:p>
    <w:p>
      <w:r>
        <w:t>FR: TI_GERICHTE 38.2009.8 du 13 janvier 2009</w:t>
      </w:r>
    </w:p>
    <w:p>
      <w:r>
        <w:t>IT: TI_GERICHTE 38.2009.8 del 13 gennaio 2009</w:t>
      </w:r>
    </w:p>
    <w:p>
      <w:pPr>
        <w:pStyle w:val="Heading2"/>
      </w:pPr>
      <w:r>
        <w:t>Regeste</w:t>
      </w:r>
    </w:p>
    <w:p>
      <w:r>
        <w:t>Diritto a indennità per lavoro ridotto negato a un membro del CdA di una SA. La sola circostanza di essere membro del CdA basta per rifiutare tali indennità, senza dover procedere a ulteriori accertamenti</w:t>
      </w:r>
    </w:p>
    <w:p>
      <w:pPr>
        <w:pStyle w:val="Heading2"/>
      </w:pPr>
      <w:r>
        <w:t>Erwägungen</w:t>
      </w:r>
    </w:p>
    <w:p>
      <w:r>
        <w:rPr>
          <w:b/>
        </w:rPr>
        <w:t>E. 3</w:t>
      </w:r>
    </w:p>
    <w:p>
      <w:r>
        <w:t>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 21, consid. 3.2, pag. 198) Per un membro del consiglio di amministrazione il diritto alle prestazioni è pertanto escluso senza che sia necessario determinare più concretamente le responsabilità da lui esercitate all'interno della società (cfr. STFA C 160/05 del 24 gennaio 2006; STFA C 102/04 del 15 giugno 2005). Questa giurisprudenza è stata confermata in una sentenza     8C-84/2008 del 3 marzo 2009 nel quale Il Tribunale federale ha rilevato: " Die Vorinstanz hat die Bestimmungen über den Anspruch auf Insolvenzentschädigung (Art. 51 Abs. 1 lit. a AVIG) und den Personenkreis, der vom Entschädigungsanspruch ausgeschlossen ist (Art. 51 Abs. 2 AVIG), zutreffend dargelegt. Ebenso hat sie die zu Art. 31 Abs. 3 lit. c AVIG ergangene, im Rahmen von Art. 51 Abs. 2 AVIG gleichermassen anwendbare (ARV 1996/1997 Nr. 41 S. 224) Rechtsprechung betreffend Personen, die als Mitglieder eines obersten betrieblichen Entscheidungsgremiums oder Ehegatten desselben vom Kurzarbeitsentschädigungsanspruch ausgeschlossen sind ( BGE 126 V 134 ; siehe auch BGE 123 V 234 E. 7a S. 236 f.; 122 V 270 E. 3 S. 272 f.), richtig wiedergegeben. Danach ist in aller Regel die Frage, ob eine arbeitnehmende Person einem obersten betrieblichen Entscheidungsgremium angehört und ob sie in dieser Eigenschaft massgeblich Einfluss auf die Unternehmensentscheidungen nehmen kann, auf Grund der internen betrieblichen Struktur zu beantworten ( BGE 122 V 270 E. 3 S. 272; ARV 2004 Nr. 21 S. 196 E. 3.2 [C 113/03]; 1996/97 Nr. 41 S. 224 E. 1b [C 42/97]). Keine Prüfung des Einzelfalles ist erforderlich, wenn sich die massgebliche Entscheidungsbefugnis bereits aus dem Gesetz selbst (zwingend) ergibt. In diesem Sinne hat das Bundesgericht (bis Ende 2006: das Eidgenössische Versicherungsgericht)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 BGE 123 V 234 E. 7a S. 238; 122 V 270 E. 3 S. 273; ARV 2004 Nr. 21 S. 196 [C 113/03]; 2002 Nr. 28 S. 183 [C 373/00]; 1996/97 Nr. 10 S. 48 [C 35/94], Nr. 31 S. 170 [C 296/96], Nr. 41 S. 224 [C 42/97])." In una sentenza 8C-838 /2008 del 3 febbraio 2009, a proposito di un membro di un consiglio di amministrazione, l’Alta Corte si è  ancora così espressa: " Occorre tuttavia osservare che, in concreto, non si può negare la qualità di organi dirigenziali al presidente e, rispettivamente, all'altro membro del consiglio di amministrazione della P._________ SA, sulla sola ragione che la gestione di fatto sia stata affidata ad un'unica persona. Infatti, qualsiasi siano l'estensione della delega dei compiti e le modalità di organizzazione interna alla società, esse non riducono le prerogative di cui beneficia un amministratore né le attribuzioni che la legge gli affida e la responsabilità in cui incorre (cfr. art. 715a, 716 segg. e 754 CO; DLA 1996 no. 10 pag. 52 consid. 3b). Inoltre, non è ammissibile giustificare il mancato rispetto del termine, in considerazione dell'incapacità psico-fisica dell'amministratore delegato a svolgere le sue funzioni, quando nella società in questione tutti i membri del consiglio d'amministrazione dispongono della firma individuale (cfr. pure Karl Spühler, Die Schlechtwetterentschädigung im neuen Arbeitslosenversicherungsrecht, in: RSAS 1985 pag. 287). In questo senso, C.________ e D.________, nella loro posizione di amministratori con diritto di firma individuale, avrebbero dovuto esercitare le loro prerogative, revocare la delega di gestione a B.________ (art. 716a cpv. 1 cifra 4 CO) e informarsi, come è loro diritto e dovere, sulla situazione e l'andamento della ditta, occupandosi direttamente delle incombenze aziendali nell'interesse sociale. Essi non hanno agito in tal senso, ma anzi hanno omesso di prendere le misure necessarie all'inoltro dell'annuncio di perdita di lavoro per intemperie. Di conseguenza, non esistendo motivi validi per rendere scusabile il ritardo, a ragione le richieste di indennità per intemperie sono state respinte." 2.3.   Nella presente fattispecie è incontestato che l'assicurata è membro del consiglio di amministrazione della RI 1 (cfr. Doc. III/bis). Questa sola circostanza basta, secondo la giurisprudenza federale riprodotta al considerando precedente, per negarle il diritto all'indennità di disoccupazione sulla base dell'art. 31 cpv. 3 lett. c LADI, senza dover procedere ad ulteriori accertamenti. La decisione su opposizione del 21 gennaio 2009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