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38.2009.62 vom 3. Juli 2008</w:t>
      </w:r>
    </w:p>
    <w:p>
      <w:r>
        <w:t>TI Tribunale d'appello, 2008-07-03, IT</w:t>
      </w:r>
    </w:p>
    <w:p>
      <w:r>
        <w:rPr>
          <w:b/>
        </w:rPr>
        <w:t xml:space="preserve">Quelle: </w:t>
      </w:r>
      <w:r>
        <w:t>https://mcp.opencaselaw.ch/entscheid/ti_gerichte_38.2009.62_d20080703</w:t>
      </w:r>
    </w:p>
    <w:p>
      <w:r>
        <w:t>FR: TI_GERICHTE 38.2009.62 du 3 juillet 2008</w:t>
      </w:r>
    </w:p>
    <w:p>
      <w:r>
        <w:t>IT: TI_GERICHTE 38.2009.62 del 3 luglio 2008</w:t>
      </w:r>
    </w:p>
    <w:p>
      <w:pPr>
        <w:pStyle w:val="Heading2"/>
      </w:pPr>
      <w:r>
        <w:t>Regeste</w:t>
      </w:r>
    </w:p>
    <w:p>
      <w:r>
        <w:t>Decisione di sospensione di prestazioni. Opposizione accolta, senza erogazione di ripetibili: durante la procedura di opposizione non è necessaria l'assistenza di un avvocato, se la vertenza non è particolarmente complessa. Tutela della buona fede</w:t>
      </w:r>
    </w:p>
    <w:p>
      <w:pPr>
        <w:pStyle w:val="Heading2"/>
      </w:pPr>
      <w:r>
        <w:t>Erwägungen</w:t>
      </w:r>
    </w:p>
    <w:p>
      <w:r>
        <w:rPr>
          <w:b/>
        </w:rPr>
        <w:t>E. 20</w:t>
      </w:r>
    </w:p>
    <w:p>
      <w:r>
        <w:t>ad art. 37; cfr., d'altronde, FF 1999 3965).</w:t>
      </w:r>
    </w:p>
    <w:p>
      <w:r>
        <w:t>Per il resto, quali presupposti del gratuito patrocinio valgono l'indigenza del richiedente, la necessità del patrocinio e la probabilità di esito favorevole (cfr. FF 1999 3965).</w:t>
      </w:r>
    </w:p>
    <w:p>
      <w:r>
        <w:t>La concretizzazione delle singole condizioni ha luogo in analogia con i corrispondenti criteri applicabili nella procedura giudiziaria (cfr. U. Kieser, op. cit., n. 21 ad art. 37).</w:t>
      </w:r>
    </w:p>
    <w:p>
      <w:r>
        <w:rPr>
          <w:b/>
        </w:rPr>
        <w:t>E. 37</w:t>
      </w:r>
    </w:p>
    <w:p>
      <w:r>
        <w:t>LPGA, relativo alla rappresentanza e patrocinio nella procedura davanti all'assicuratore: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L'art. 37 cpv. 1 LPGA, prevede, quindi, che la parte può farsi rappresentare, se non deve agire personalmente (cfr. ad esempio a: sottoporsi ad una perizia medica, cfr. STFA del  14 agosto 2006 nella causa D., I 650/05), o farsi patrocinare nella misura in cui l'urgenza di un'inchiesta non lo escluda. Il capoverso 4 recita, inoltre, che, se le circostanze lo esigono, il richiedente può beneficiare di patrocinio gratuito (cfr. DTF 132 V 200).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Al riguardo cfr. anche STFA C 254/04 del 15 marzo 2005; Plädoyer 1/05 pag. 70-71; RtiD I-2005 N. 46 pag. 177. Del resto g ià prima dell'entrata in vigore della LPGA, la giurisprudenza (cfr.,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2 consid. 4c in fine).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(U. Kieser, op. cit., n. 20 ad art. 37;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U. Kieser, op. cit., n. 21 ad art. 37). 2.4.   Per quanto attiene, in particolare, al requisito della necessità del patrocinio, giova osservare che in una sentenza dell'8 novembre 2006 nella causa R., I 746/06, concernente una vertenza relativa all'assicurazione per l'invalidità, il TFA ha negato la necessità dell'assistenza di un avvocato durante la procedura di opposizione. In quell'occasione l'Alta Corte ha sviluppato le seguenti considerazioni: " 3.1Die Vorinstanz hat die rechtsprechungsgemässen Anforderungen an die unentgeltliche Verbeiständung im Verwaltungsverfahren (Art. 37 Abs. 4 ATSG; BGE 125 V 34 f.) zutreffend wiedergegeben. Richtig ist auch, dass die Offizialmaxime rechtfertigt, an die Voraussetzungen, unter denen eine anwaltliche Verbeiständung sachlich geboten ist, einen strengen Massstab anzulegen ( BGE 125 V 36 Erw. 4b, 114 V 235 Erw. 5b); die anwaltliche Vertretung im Verwaltungsverfahren drängt sich nur in Ausnahmefällen auf ( BGE 132 V 201 Erw. 4.1, 117 V 408 f. Erw. 5a, 114 V 238 Erw. 6). Zu ergänzen ist sodann, dass ein Unterschied zwischen den Vorausset-zungen der unentgeltlichen Verbeiständung im Verwaltungsverfahren (Art. 37 Abs. 4 ATSG) und im Beschwerdeverfahren (Art. 61 lit. f ATSG) besteht; die Voraussetzungen, um im Verwaltungsverfahren die unentgeltliche Verbeiständung zu bewilligen, sind höher als im Beschwerdeverfahren (Urteil A. vom 24. Januar 2006 Erw. 4.3, I 812/05). Dieser Unterschied beruht auf einem bewussten gesetzge-berischen Entscheid (Amtl. Bull. 2000 S. 181; Kieser, ATSG-Kommentar, Art. 37 Rz 20). Zum Verwaltungsverfahren im Sinne dieser Bestimmung gehört auch das Einspracheverfahren (Urteile H. vom 7. September 2004 Erw. 2.1, I 75/04, und H. vom 6. Juli 2004 Erw. 2.1 I 186/04; Kieser, ATSG-Kommentar, Rz 18 zu Art. 37). Schon in der früheren Rechtsprechung hatten im Einspracheverfahren die gleichen strengen Anforderungen an die unentgeltliche Verbeiständung gegolten wie für das Abklärungsverfahren ( BGE 117 V 410 ; AHI 2000 S. 164 Erw. 2b; SVR 2000 KV Nr. 2 S. 6 Erw. 4c). Beim Erlass des ATSG wurde an die Rechtsprechung des Eidgenössischen Versiche-rungsgerichts angeknüpft, wonach der Anspruch auf unentgeltliche Verbeiständung nicht zeitlich auf das Einspracheverfahren begrenzt ist, und zugleich betont, dass angesichts dieser Rechtsprechung an die Voraussetzung der sachlichen Gebotenheit der Verbeiständung ein strenger Massstab angesetzt werden müsse (BBl 1999 4595; Amtl. Bull. N 1999 1244, Amtl. Bull. 2000 S. 181). Dementsprechend geht auch die seitherige Rechtsprechung des Eidgenössischen Versicherungsgerichts davon aus, dass die bisherigen Voraussetzun-gen weiterhin gelten ( BGE 132 V 201 Erw. 4.1; erwähntes Urteil I 75/04 Erw. 2.1). Eine Rechtsprechung, welche darauf hinausliefe, in praktisch allen oder den meisten Einspracheverfahren die Notwendig-keit der anwaltlichen Vertretung zu bejahen oder diese unter den gleichen Voraussetzungen wie im Beschwerdeverfahren zu gewähren, stünde im Widerspruch zur gesetzlichen Regelung. Der vom Beschwerdeführer unter Berufung auf Kieser, ATSG-Kommentar, Art. 37 Rz 21, vertretenen Auffassung, im Einspracheverfahren sei die anwaltliche Vertretung grundsätzlich erforderlich, ist daher nicht zu folgen.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3.3 Vorliegend hat die IV-Stelle ihre Leistungsverweigerung damit begründet, dass die im Arztbericht von Dr. med. S.________, Arzt für Allg. Medizin FMH, vom 21. Dezember 2004 gestellte Diagnose keinen invalidisierenden Gesundheitsschaden darstelle. Das Dossier umfasst neben diesem Arztbericht wenige kurze medizinische Berichte und die Akten aus dem SUVA-Verfahren. Der Fall weist weder in medizinischer noch in sonstiger Hinsicht besondere Schwierigkeiten auf. Würde hier die Notwendigkeit einer anwaltlichen Verbeiständung bejaht, wäre kaum mehr ein Fall denkbar, in welchem diese verweigert werden könnte. Ein solches Ergebnis stünde im Widerspruch zur dargelegten Rechtslage. Daran ändert nichts, dass eine Rente - mithin eine finanzielle Leistung von in der Regel erheblicher Bedeutung - zur Diskussion steht. Wollte man bereits in diesem Umstand einen besonders schweren Eingriff in die Rechtsstellung des Versicherten erblicken, der regelmässig eine unentgeltliche Verbeiständung zur Folge hat, würde dies ebenfalls darauf hinauslaufen, dass eine solche in praktisch allen oder den meisten IV-Fällen zu gewähren wäre, was der gesetzlichen Regelung widerspräche." In un'altra vertenza I 319/05 del 14 agosto 2006, sempre in materia di assicurazione per l'invalidità, il TFA ha invece ammesso la necessità dell'assistenza di un avvocato per la procedura di opposizione, visto che la situazione di fatto e le questioni di diritto relative al carattere invalidante della sindrome somatoforme dolorosa rendevano la vertenza particolarmente complessa. Con giudizio 9C_105/2007 del 13 novembre 2007, relativamente a una fattispecie, sempre di assicurazione invalidità, in cui era stato negato il gratuito patrocinio nella procedura di opposizione, la nostra Massima Istanza ha poi precisato che: " (…) 3.2 Selon les constatations du premier juge, qui lient le Tribunal fédéral (art. 105 al. 1 LTF), l'intimée ne dispose ni d'un niveau de formation, ni de connaissances de la langue française suffisants pour contester seule la décision de refus de prestations. Ces éléments permettent certes d'admettre avec la juridiction cantonale que l'intimée n'était pas à même de défendre seule ses propres intérêts dans la procédure d'opposition et qu'une assistance était donc justifiée (ce que le recourant ne conteste du reste pas). Ils ne suffisent toutefois pas pour retenir que l'assistance d'un avocat était nécessaire, ce point devant être examiné au regard de la difficulté du cas du point de vue objectif, ce que la juridiction cantonale a omis de faire. Compte tenu de cette omission, il convient de renvoyer la cause au Tribunal vaudois des assurances pour qu'il se prononce sur la nécessité du recours à un avocat, après avoir constaté les faits pertinents y relatifs. Cette question reviendra à déterminer si l'on se trouve dans un cas où des questions de droit ou de fait difficiles rendent l'assistance par un avocat apparemment nécessaire et qu'une assistance par le représentant d'une association, par un assistant social ou d'autres professionnels ou personnes de confiance d'institutions sociales n'entrent pas en considération (supra consid. 1.3).(…)“ (Le sottolineature sono del redattore) La necessità o meno dell'assistenza di un avvocato (sul tema cfr. DTF 132 V 200) durante la procedura di opposizione dipende, perciò, dal tipo di problematiche che vengono trattate nella decisione impugnata. In una sentenza I 415/06 del 21 giugno 2007, pubblicata in SVR 2009 IV Nr. 3 pag. 4 segg., il TF ha, altresì, rilevato che il gratuito patrocinio va accordato nella procedura di opposizione qualora nel caso di specie si debba rispondere positivamente alla questione di sapere se una persona che non si trova nel bisogno, nelle stesse circostanze, si sarebbe ragionevolmente rivolta a un avvocato, poiché lei stessa troppo poco esperta di diritto e l’interesse all’esito processuale giustifica la spesa. Nel caso esaminato dall’Alta Corte l’assistenza di un avvocato è stata considerata giustificata. In effetti soltanto grazie all’intervento di un avvocato, che ha chiesto la trasmissione del dossier AI dell’assicurata, quest’ultima è venuta a conoscenza di un rapporto medico rilevante. 2.5.   Chiamata a pronunciarsi in merito alla presente fattispecie questa Corte rileva che, in concreto, si trattava di valutare se l’assicurato era passibile di una sanzione ai sensi dell’art. 30 cpv. 1 lett. d LADI per non avere accettato un’occupazione assegnatagli dall’URC di __________ nel marzo 2008 presso la __________ servizi di sicurezza (cfr. doc. 27, A1). L’insorgente, a cui la Sezione del lavoro ha dato la possibilità, prima dell’emissione della decisione formale del 3 luglio 2008, di esprimersi riguardo a un’eventuale sospensione (cfr. doc. 40), ha fatto valere le proprie ragioni in modo pertinente e circostanziato, riferendosi pure puntualmente al contratto collettivo di lavoro per il settore dei servizi di sicurezza che ha trasmesso in copia all’amministrazione (cfr. doc. 39, 31/1, 31/2). A seguito dell’emanazione del provvedimento di sospensione del 3 luglio 2008 il ricorrente ha, poi, conferito mandato a un avvocato per assisterlo nell’inoltro dell’opposizione e nella conseguente procedura (cfr. doc. 21). Il legale, tuttavia, ha sostanzialmente ripreso quanto già sostenuto dall’assicurato in maniera concisa e riassuntiva (cfr. doc. 21). E’ stato del resto il ricorrente, e non il suo patrocinatore, a evidenziare le divergenze tra quanto previsto dalla __________ e il CCL in relazione alle condizioni afferenti alla formazione (cfr. doc. 31/1, 39) che hanno poi portato la Sezione del lavoro, con decisione su opposizione del 19 maggio 2009 (cfr. doc. A1), a ritenere inadeguato l’impiego assegnato all’assicurato e ad annullare quindi la sospensione inflittagli. Ne discende che nel caso in esame non si giustifica l’assistenza di un avvocato durante la procedura amministrativa. Non essendo adempiuta una delle condizioni cumulative per essere posti al beneficio del gratuito patrocinio nella procedura di opposizione (cfr. consid. 2.3.; 2.4.), in casu non torna applicabile il principio secondo cui, quando nella procedura di opposizione può essere concesso all'assicurato il gratuito patrocinio, nel caso di accoglimento dell'opposizione vanno erogate le ripetibili (cfr. consid. 2.3.). 2.6.   La nostra Massima Istanza, in una sentenza I 164/04 del 23 settembre 2004, pubblicata in DTF 130 V 570, ha poi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 Anche questa Corte può esimersi dallo stabilire se le ripetibili possono essere accordate in altre situazioni eccezionali, siccome, in concreto, non si è comunque confrontati con delle circostanze particolari tali da comportare che il rifiuto delle ripetibili in sede di opposizione configuri una violazione insostenibile dal profilo costituzionale del senso di giustizia. 2.7.   L’assicurato ha fatto valere che l’ispettore della Sezione del lavoro, __________, gli avrebbe indicato come “le spese legali fossero gratuite” (cfr. doc. I). Egli ha, di conseguenza, implicitamente richiamato l’applicazione dell’art. 9 Cost., ossia la tutela della sua buona fede.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9C_918/2007 del 14 gennaio 2009 consid. 3.1.;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di specie non risulta dimostrato l’adempimento del primo presupposto per avere diritto alla protezione della buona fede, ossia che l’autorità deve essere intervenuta in una situazione concreta nei riguardi di una persona determinata. In effetti, da un lato, l’insorgente non ha in alcun modo sostanziato quanto da lui asserito. Dall’altro, la Sezione del lavoro ha recisamente negato che il proprio ispettore, __________, abbia riferito all’assicurato che non vi fossero da sostenere costi di rappresentanza o che essi fossero a carico dello Stato (cfr. doc. III). Il ricorrente, peraltro, nemmeno ha replicato alla categorica presa di posizione dell’amministrazione. La buona fede di RI 1 non può, perciò, essere tutelata. Per quanto concerne l’affermazione dell’insorgente secondo cui anche il suo avvocato gli avrebbe ribadito che non vi sarebbero state spese legali a cui far fronte (cfr. doc. I), la stessa non merita di ulteriori approfondimenti. P er costante giurisprudenza, infatti, gli assicurati portano le conseguenze delle azioni, omissioni o negligenze delle persone alle quali hanno affidato il compito di fare valere i propri diritti (cfr. STF 8C_984/2008 dell’11 maggio 2009 consid. 3; STCA 35.2006.39 consid. 2.7.; STCA 39.2002.67 del 20 febbraio 2003 consid. 2.11.; DLA 2002 pag. 259; SVR 2001 KV Nr. 3; DTF 111 Ib 222). 2.8.   Alla luce di quanto sopra esposto, tutto ben considerato, il TCA deve concludere che a ragione la Sezione del lavoro ha negato all’assicurato il diritto a ripetibili. La decisione su opposizione 19 maggio 2009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