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38.2008.59 vom 23. Februar 2009</w:t>
      </w:r>
    </w:p>
    <w:p>
      <w:r>
        <w:t>TI Tribunale d'appello, 2009-02-23, IT</w:t>
      </w:r>
    </w:p>
    <w:p>
      <w:r>
        <w:rPr>
          <w:b/>
        </w:rPr>
        <w:t xml:space="preserve">Quelle: </w:t>
      </w:r>
      <w:r>
        <w:t>https://mcp.opencaselaw.ch/entscheid/ti_gerichte_38.2008.59</w:t>
      </w:r>
    </w:p>
    <w:p>
      <w:r>
        <w:t>FR: TI_GERICHTE 38.2008.59 du 23 février 2009</w:t>
      </w:r>
    </w:p>
    <w:p>
      <w:r>
        <w:t>IT: TI_GERICHTE 38.2008.59 del 23 febbraio 2009</w:t>
      </w:r>
    </w:p>
    <w:p>
      <w:pPr>
        <w:pStyle w:val="Heading2"/>
      </w:pPr>
      <w:r>
        <w:t>Regeste</w:t>
      </w:r>
    </w:p>
    <w:p>
      <w:r>
        <w:t>Negato ass.di form.per apprend.di meccanica d'auto.Insoluta quest.se DL poteva contestare dirett.dec.su opp.Comunque ric.ricevib.(interposto da ass.rappr.da DL).Diff.situaz.merc.del lavoro in tale settore.Appr.non migliora quindi idon.al coll.Trasm.atti per dec.relativa a form.di meccatronica d'auto</w:t>
      </w:r>
    </w:p>
    <w:p>
      <w:pPr>
        <w:pStyle w:val="Heading2"/>
      </w:pPr>
      <w:r>
        <w:t>Erwägungen</w:t>
      </w:r>
    </w:p>
    <w:p>
      <w:r>
        <w:rPr>
          <w:b/>
        </w:rPr>
        <w:t>E. 10</w:t>
      </w:r>
    </w:p>
    <w:p>
      <w:r>
        <w:t>gennaio 2005). 2.5.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56/04 del 10 gennaio 2005, consid. 2; STFA C 209/04 del 10 dicembre 2004, consid. 2; le STFA C 200/02 e C 201/02 del 5 agosto 2003, consid. 1, la giurisprudenza ivi citata e il Messaggio del Consiglio federale concernente una nuova legge federale sull'assicurazione obbligatoria contro la disoccupazione e l'indennità per insolvenza del 2 luglio 1980; FF 1980 III 469 segg.). 2.6.   In particolare,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“adempiono una delle condizioni di cui all’articolo 60 capoverso 1 lettera b;”. L’art. 66b LADI, abrogato con effetto dal 1° luglio 2003, poneva invece quali condizioni materiali che: “Gli assegni 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L’art. 66c LADI stabilisce che: " 1 Il datore di lavoro paga al lavoratore un salario pari almeno al corrispondente salario d’apprendista e che tenga adeguatamente conto della sua esperienza professionale. Versa gli usuali contributi dell’assicurazione sociale sul salario e deduce al lavoratore la quota a suo carico. 2 Gli assegni di formazione corrispondono alla differenza fra il salario effettivo ed un importo massimo stabilito dal Consiglio federale. 3 La cassa paga gli assegni di formazione direttamente al lavoratore, versa gli usuali contributi dell’assicurazione sociale e deduce al lavoratore la quota a suo carico. 4 Il termine quadro è prolungato sino alla conclusione della formazione autorizzata." Secondo l’art. 90a OADI: " 1 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 2 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 3 Il salario d’apprendista corrispondente è calcolato in base al salario dell’ultimo anno di tirocinio secondo l’uso locale nel ramo economico di cui si tratta. 4 L’importo massimo conformemente all’articolo 66 c capoverso 2 LADI ammonta a 3500 franchi mensili. Le borse di studio assegnate sono computate nell’importo degli assegni per la formazione, per quanto non servano a coprire le spese familiari di mantenimento. 5 Per gli assicurati vale il termine quadro conformemente all’articolo 9 capoversi 1 e 2 LADI. Con l’inizio della formazione, detto termine è prolungato fino alla conclusione della formazione per la quale è stato accordato l’assegno. Se la formazione è interrotta o conclusa, il termine quadro prolungato è soppresso alla fine del periodo di controllo seguente. 6 ... 7 Le domande di assegni per la formazione devono essere presentate al servizio cantonale otto settimane prima dell’inizio della misura. 8 Il servizio cantonale comunica la sua decisione all’assicurato di regola quattro settimane dopo la consegna della domanda." A proposito degli assegni di formazione cfr. DTF 127 V 57;  STCA 38.2004.34 del 1° marzo 2005 e le sentenze federali citate in questa sentenza. 2.7.   Presupposto fondamentale per poter beneficiare degli assegni è che la formazione intrapresa dall'assicurato migliori la sua idoneità al collocamento (cfr. art. 59 cpv. 2 lett. a LADI). Nella Circolare sui provvedimenti  inerenti al mercato del lavoro (PML), in vigore dal gennaio 2008, la Segreteria di Stato dell'economica (SECO), quale autorità di sorveglianza che deve adoperarsi per garantire un'applicazione uniforme del diritto ed impartire le istruzioni generali (cfr. art. 110 LADI; STFA C 195/03 del 19 agosto 2004; STFA C 176/00 del 10 marzo 2003, consid. 3; STFA C 260/99 dell'8 agosto 2001, consid. 6b e DTF 127 V 57, consid. 3° pag. 61), ha sottolineato in particolare che: " A22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Come precisato a più riprese dal TFA, la partecipazione a un provvedimento inerente al mercato del lavoro deve migliorare notevolmente l'idoneità al collocamento dell'assicurato. Un possibile miglioramento dell'idoneità al collocamento sul piano teorico, improbabile però nella pratica, non è sufficiente a soddisfare i presupposti di cui all'articolo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il TFA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 2.8.   Nella presente fattispecie l'UMA ha respinto la richiesta in quanto l'apprendistato di meccanico di manutenzione di automobili non migliorerebbe l'idoneità al collocamento dell'assicurata. Chiamato ora a pronunciarsi il TCA ricorda innanzitutto che, secondo la giurisprudenza,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38.2008.38 del 6 ottobre 2008; STCA 38.2007.107 del 4 marzo 2008; STCA 38.2007.8 del 31 luglio 2007; STCA 38.2000.74 del 5 ottobre 2000 e STFA C 121/92 del 13 maggio 1993). L'URC di __________ ha espresso un preavviso negativo il 29 luglio 2008 (cfr. Doc. 2), che è poi stato così completato il 29 agosto 2008: " Da una valutazione approfondita risulta che nel settore specifico della meccanica di manutenzione di automobili risultano iscritti alla ricerca di un impiego quasi 100 persone nel Canton Ticino, per contro i posti vacanti attualmente annunciati sono limitati ad una singola unità. Da rilevare che tale situazione è comunque costante negli ultimi anni. Da osservare inoltre che il cambiamento nella formazione (nuova formazione meccatronico) va automaticamente a penalizzare chi ha un certificato di livello inferiore (meccanico di manutenzione, assistente di manutenzione). Nel caso specifico riteniamo quindi che il percorso scelto dalla persona difficilmente porti ad un sostanziale miglioramento dell'idoneità al collocamento." (Doc. 4) L'URC di __________ ha confermato la sua valutazione il 7 ottobre quando ha in particolare sottolineato che: " ●    Non contestiamo le capacità e l'esperienza del datore di lavoro per quanto riguarda il settore specifico. Dalla nostra esperienza a contatto diretto con questo settore riteniamo comunque che esistano concrete difficoltà di inserimento per le persone qualificate, e non, iscritte in questo ramo. In particolare questo .si registra per chi non ha il certificato federale di capacità di meccanico d'automobili. I dati dal 1.1.2007 al 30.6.2008 a livello cantonale confermano la precaria tendenza settoriale, mensilmente risulta una media di 34 persone iscritte come riparatore d'automobile contro una media di 0.27 posti vacanti (1 posto ogni 3 mesi e mezzo) e una media di 24 persone iscritte come meccanico d'automobile contro una media di 1.38 posti mensili (4 posti ogni 3 mesi). ● Ribadiamo le nostre osservazioni sull'argomento formazione nell'ambito meccanico, come fino ad ora sarà penalizzato chi intraprende la strada di una qualifica minore (meccanico di manutenzione - assistente di manutenzione) a favore di chi intraprenderà una formazione completa di meccatronico. (...) ● Sull'affermazione del datore di lavoro riportata sull'opposizione del 25 settembre 2008 secondo cui è sua intenzione assumerla una volta terminato l'apprendistato nutriamo perplessità, pur esibendo una garanzia d'assunzione, ammesso che sia comprovata da un contratto scritto, ci sembra alquanto azzardato per un datore di lavoro garantire un impiego con 4 anni di anticipo." (Doc. 10) Infine, il 6 novembre 2008 il consulente del personale dell'URC di __________, __________ e il __________ hanno confermato la loro precedente valutazione. Preso atto dei dati forniti dall'URC di __________, questo Tribunale non può che confermare la decisione dell'UMA che ha negato all'assicurata il diritto agli assegni di formazione in quanto, vista la difficile situazione del mercato del lavoro in quello specifico settore, l'apprendistato quale meccanico di manutenzione di automobili non è atto a migliorare concretamente la sua idoneità al collocamento. La difficile situazione occupazionale nel ramo è stata del resto riconosciuta anche dal rappresentante dell'assicurata (cfr. consid. 1.2). La decisione su opposizione del 15 ottobre 2008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