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38.2008.28 vom 29. September 2008</w:t>
      </w:r>
    </w:p>
    <w:p>
      <w:r>
        <w:t>TI Tribunale d'appello, 2008-09-29, IT</w:t>
      </w:r>
    </w:p>
    <w:p>
      <w:r>
        <w:rPr>
          <w:b/>
        </w:rPr>
        <w:t xml:space="preserve">Quelle: </w:t>
      </w:r>
      <w:r>
        <w:t>https://mcp.opencaselaw.ch/entscheid/ti_gerichte_38.2008.28</w:t>
      </w:r>
    </w:p>
    <w:p>
      <w:r>
        <w:t>FR: TI_GERICHTE 38.2008.28 du 29 septembre 2008</w:t>
      </w:r>
    </w:p>
    <w:p>
      <w:r>
        <w:t>IT: TI_GERICHTE 38.2008.28 del 29 settembre 2008</w:t>
      </w:r>
    </w:p>
    <w:p>
      <w:pPr>
        <w:pStyle w:val="Heading2"/>
      </w:pPr>
      <w:r>
        <w:t>Regeste</w:t>
      </w:r>
    </w:p>
    <w:p>
      <w:r>
        <w:t>Negato esonero dall'adempim.del periodo di contribuzione ad assassicurata a cui è stata soppressa la rendita completiva per coniugi (5°revis.AI). Ciò non è un motivo di esonero automatico. Va però valutato se rientra nei "motivi analoghi".Atti rinviati alla Cassa per appurare lo situazione economica</w:t>
      </w:r>
    </w:p>
    <w:p>
      <w:pPr>
        <w:pStyle w:val="Heading2"/>
      </w:pPr>
      <w:r>
        <w:t>Erwägungen</w:t>
      </w:r>
    </w:p>
    <w:p>
      <w:r>
        <w:rPr>
          <w:b/>
        </w:rPr>
        <w:t>E. 2</w:t>
      </w:r>
    </w:p>
    <w:p>
      <w:r>
        <w:t>Strittig ist, ob der Beschwerdeführer mit Wirkung ab 1. Januar 2008 weiterhin Anspruch auf eine IV-Zusatzrente für seine Ehegattin hat. Der Beschwerdeführer macht geltend, ihm sei diese IV-Zusatzrente mit Verfügung vom 5. Mai 1995 unbefristet und unkündbar zugesprochen worden, deren Aufhebung verletze den Grundsatz von Treu und Glauben.</w:t>
      </w:r>
    </w:p>
    <w:p>
      <w:r>
        <w:rPr>
          <w:b/>
        </w:rPr>
        <w:t>E. 2.1</w:t>
      </w:r>
    </w:p>
    <w:p>
      <w:r>
        <w:t>Ein Hauptziel der mit der Botschaft des Bundesrates vom 22. Juni 2005 vorgelegten Änderung des Bundesgesetzes über die Invalidenversicherung (nachfolgend: Botschaft zur 5. IV-Revision, in: BBl 2005 4459 ff.) war es, durch verschiedene Sparmassnahmen einen Beitrag zur langfristigen finanziellen Konsolidierung der Invalidenversicherung zu leisten (vgl. Botschaft zur 5. IV-Revision, a.a.O., S. 4461). Als eine dieser Sparmassnahmen sah der Bundesrat die Aufhebung der laufenden Zusatzrenten (Botschaft zur 5. IV-Revision, a.a.O., S. 4504) vor. Bereits mit Inkrafttreten der 4. IV-Revision zum 1. Januar 2004 (AS 2003 3837 3853) ist Art. 34 IVG aufgehoben worden (AS 2003 3837 3844). Ab diesem Zeitpunkt konnten folglich keine neuen Zusatzrenten mehr zugesprochen werden (Botschaft des Bundesrates vom 21. Februar 2001 über die 4. Revision des Bundesgesetzes über die Invalidenversicherung, in: BBl 2001 3205 ff., insbesondere S. 3288 und 3298). War mit Schlussbestimmung lit. e der Änderung vom 21. März 2003 (4. IV-Revision) noch eine ausdrückliche Besitzstandswahrung der nach bisherigem Recht (vor dem 1. Januar 2004) zugesprochenen IV-Zusatzrenten in das IVG aufgenommen worden (AS 2003 3837 3852), sollten mit Inkrafttreten der 5. IV-Revision nach der bundesrätlichen Vorlage durch ersatzlose Streichung der eben genannten Schlussbestimmung auch sämtliche noch laufenden, vor dem 1. Januar 2004 zugesprochenen IV-Zusatzrenten aufgehoben werden. Trotz abweichender Minderheitsanträge (Amtl. Bull. 2006 N 402, 2006 S 610) fand die Vorlage des Bundesrats - im Wissen darum, dass die Streichung der Besitzstandswahrung ohne Übergangsfrist mit Blick auf Treu und Glauben in der Gesetzgebung problematisch erscheine (Amtl. Bull. 2006 S 610) und die Aufhebung der IV-Zusatzrenten zu sozialen Härtefällen führen könne (Amtl. Bull. 2006 N 404) - bereits in erster Lesung sowohl im National- wie auch im Ständerat mehrheitlich Zustimmung (Amtl. Bull. 2006 N 404, 2006 S 611). Gegen die von den Räten in den Schlussabstimmungen vom 6. Oktober 2006 (Amtl. Bull. 2006 N 1602, 2006 S 922) beschlossene Änderung des IVG (AS 2007 5129 ff.) wurde das Referendum ergriffen. Die Schweizer Stimmbürgerinnen und Stimmbürger nahmen die 5. IV-Revision anlässlich der Volksabstimmung vom 17. Juni 2007 mit einem Ja-Stimmenanteil von gut 59% an und stimmten damit der ursprünglich vom Bundesrat vorgeschlagenen und vom Parlament unverändert übernommenen Aufhebung aller noch laufenden IV-Zusatzrenten mit Inkrafttreten der 5. IV-Revision per 1. Januar 2008 zu.</w:t>
      </w:r>
    </w:p>
    <w:p>
      <w:r>
        <w:rPr>
          <w:b/>
        </w:rPr>
        <w:t>E. 2.2</w:t>
      </w:r>
    </w:p>
    <w:p>
      <w:r>
        <w:t>Nach Art. 190 BV (bis Ende 2006: Art. 191 BV) sind Bundesgesetze und Völkerrecht für das Bundesgericht und die anderen rechtsanwendenden Behörden massgebend. Bundesgesetze sind grundsätzlich anzuwenden, selbst wenn sie der Verfassung widersprechen ( BGE 131 II 562 E. 3.2; 131 V 256 E. 5.3; 129 II 249 E. 5.4; Urteil 6P.62/2007 vom 27. Oktober 2007, E. 3.1) und zum Beispiel den Grundsatz von Treu und Glauben (Art. 5 Abs. 3 und Art. 9 BV) beeinträchtigen (vgl. BGE 130 I 26 E. 8.2 S. 60). Das Bundesgericht hat sich an den unmissverständlich klaren Willen des Bundesgesetzgebers zu halten, auch wenn es mit Blick auf das Vertrauen der Rechtsunterworfenen in die Gesetzgebungsorgane nicht leicht verständlich erscheinen mag, dass mit Inkrafttreten der 4. IV-Revision per 1. Januar 2004 eine unbefristete Besitzstandswahrung hinsichtlich laufender IV-Zusatzrenten in das IVG aufgenommen wurde, um diese nur gerade vier Jahre später ohne Übergangsregelung mit der per 1. Januar 2008 in Kraft getretenen 5. IV-Revision wieder ersatzlos aufzuheben. Dies ändert jedoch nichts an der vom Bundesgericht zu beachtenden Verbindlichkeit dieser Gesetzesänderung. 2.5.   Chiamato a pronunciarsi nel caso concreto questo Tribunale, ritiene che la direttiva della SECO riprodotta al consid. 2.3, nella misura in cui fa rientrare nella nozione di "motivi analoghi" la soppressione della rendita completiva per coniugi dell'AI (cfr. al riguardo consid. 2.4 e la comunicazione dell'IAS del 19 novembre 2007, Doc. A6), è conforme alla legge. Va comunque rilevato che la stessa SECO in uno scritto nel dicembre 2007, aveva negato che potesse sorgere un diritto all'indennità di disoccupazione a seguito dell'evento in questione (cfr. Doc. 7: "Come abbiamo avuto occasione di esporle al telefono in data 3 novembre, la soppressione della rendita suppletiva non dà diritto alle indennità di disoccupazione. Infatti, in vaso di necessità economica, la perdita della rendita viene sostituita dalle prestazioni complementari"), ciò che ha provocato la decisione della Cassa di disoccupazione alla base della presente vertenza (cfr. consid. 1.1). Alla luce di quanto appena esposto la decisione su opposizione del 2 giugno 2008 deve essere annullata e gli atti rinviati all'amministrazione affinché effettui le verifiche già da lei preannunciate nel suo scritto del 4 settembre 2008 (cfr. consid. 2.4) ed emetta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