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38.2008.25 vom 18. Januar 2008</w:t>
      </w:r>
    </w:p>
    <w:p>
      <w:r>
        <w:t>TI Tribunale d'appello, 2008-01-18, IT</w:t>
      </w:r>
    </w:p>
    <w:p>
      <w:r>
        <w:rPr>
          <w:b/>
        </w:rPr>
        <w:t xml:space="preserve">Quelle: </w:t>
      </w:r>
      <w:r>
        <w:t>https://mcp.opencaselaw.ch/entscheid/ti_gerichte_38.2008.25_d20080118</w:t>
      </w:r>
    </w:p>
    <w:p>
      <w:r>
        <w:t>FR: TI_GERICHTE 38.2008.25 du 18 janvier 2008</w:t>
      </w:r>
    </w:p>
    <w:p>
      <w:r>
        <w:t>IT: TI_GERICHTE 38.2008.25 del 18 gennaio 2008</w:t>
      </w:r>
    </w:p>
    <w:p>
      <w:pPr>
        <w:pStyle w:val="Heading2"/>
      </w:pPr>
      <w:r>
        <w:t>Regeste</w:t>
      </w:r>
    </w:p>
    <w:p>
      <w:r>
        <w:t>Negato diritto a ID a un'ass.socia della Sagl,sua ex DL e il cui marito ne è il socio gerente.La cessione della sua quota e lo stralcio da RC sono ininfluenti.Decisiva è la posiz.analoga a DL del marito.Irrilevanza del rapporto in crisi:il diniego del diritto si applica pure ai coniugi separati</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In una sentenza 8C_608/2007 del 9 giugno 2008 il Tribunale federale ha confermato la propria giurisprudenza ed ha in particolare rilevato: " (...)</w:t>
      </w:r>
    </w:p>
    <w:p>
      <w:r>
        <w:rPr>
          <w:b/>
        </w:rPr>
        <w:t>E. 4</w:t>
      </w:r>
    </w:p>
    <w:p>
      <w:r>
        <w:t>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6</w:t>
      </w:r>
    </w:p>
    <w:p>
      <w:r>
        <w:t>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(Art. 8 Abs. 1 AVIG)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 (...)" 2.7.   Nell’evenienza concreta dalla dagli atti di causa si evince che RI 1 è stata impiegata, in qualità di responsabile - stilista -, presso la __________ di __________ dal 1° aprile 2006 al 31 dicembre 2007 (cfr. doc. 5, 8). Il 30 ottobre 2007, in effetti, la ricorrente è stata licenziata con effetto dalla fine di dicembre 2007 a causa di eccesso di personale, e meglio in quanto la sua figura professionale non era più richiesta (cfr. doc. 5, 6). L’insorgente risultava iscritta a RC quale socia con una quota di fr. 1'000.-- su un capitale di fr. 20'000.-- senza diritto di firma della __________. L’ulteriore quota di fr. 19'000.-- era detenuta dal marito dell’assicurata, il quale era pure socio gerente con diritto di firma individuale della ditta (cfr. estratto RC reperibile in internet al sito www.zefix.ch). Scopo sociale della Sagl è: " L’esercizio di un salone di parrucchiere e di un centro estetico. La società potrà inoltre comperare, vendere, importare e commercializzare prodotti di bellezza, accessori di moda, assumere rappresentanze, l’importazione di macchinari, di apparecchiature, di prodotti e qualsiasi utensile da parrucchiere, per la cura dei capelli, del corpo e in genere per l’estetica. Essa potrà svolgere ogni altra attività atta a perseguire lo scopo sociale. La società inoltre può: compiere tutte le operazioni commerciali e finanziarie ritenute necessarie o utili funzionalmente connesse con l’oggetto sociale; assumere sia direttamente che indirettamente interessenze e partecipazioni in altre società o imprese commerciali, finanziarie e di servizi in Svizzera o all’estero, nel settore attinente allo scopo sociale o in altri settori.” (cfr. estratto RC) Il 21 dicembre 2007 l’assicurata si è iscritta in disoccupazione, postulando il versamento di indennità a decorrere dal 1° gennaio 2008 (cfr. doc. 2). La Cassa, con decisione del 18 gennaio 2008 confermata dalla decisione su opposizione del 23 aprile 2008, le ha negato il diritto alle prestazioni dell’assicurazione contro la disoccupazione, principalmente poiché il marito era socio e gerente della ditta sua ex datrice di lavoro (cfr.doc. A; 13). Per completezza va evidenziato che nel luglio 2008 l’iscrizione a RC dell’assicurata è stata stralciata e che il marito, sempre socio e gerente della Sagl, detiene ora le quote relative all’intero capitale di fr. 20'000.-- (cfr. estratto RC). 2.8.   Questa Corte, chiamata ora a pronunciarsi in merito alla fattispecie, rileva che da quanto appena esposto emerge con evidenza che il marito dell’ assicurata - socio gerente della __________ - al momento determinante della decisione su opposizione (cfr. STFA del 1° luglio 2005 nella causa Service de l’industrie, du commerce et du travail, Assurance-chômage, Sion contre F., C 198/04; STFA del 22 aprile 2005 nella causa S., U 417/04; DTF 121 V 366; DTF 129 V 4; DTF 129 V 169; DTF 129 V 356), rivestiva – e, come visto sopra, riveste tuttora – nella Sagl una posizione analoga a quella di un datore di lavoro .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DLA 2004 N. 21 consid. 3.2. pag. 198; STFA del 4 luglio 2005 nella causa M., C 270/04; STFA del 22 novembre 2002 nella causa R., C 37/02 e STFA del 30 agosto 2001 nella causa B., C 71/01). In simili circostanze, alla luce della giurisprudenza sopra citata (cfr. consid. 2.5., 2.6.), l’assicurata, essendo stata impiegata, nel periodo precedente l’iscrizione in disoccupazione, presso la __________ il cui socio gerente è suo marito, non ha diritto alle indennità di disoccupazione a decorrere dal mese di gennaio 2008, senza che sia necessario indagare più approfonditamente il suo potere di determinare o influenzare le decisioni della società. Infatti la ricorrente, benché licenziata dalla __________ vista la posizione di suo marito all’interno della ditta sua ex datrice di lavoro, poteva continuare a determinare le decisioni del datore di lavoro o a influenzarle in maniera decisiva (cfr. in particolare la sentenza federale riprodotta al consid. 2.6.).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In casu non può escludersi un’elusione delle disposizioni concernenti l’indennità per lavoro ridotto, né il rischio di ricorso abusivo alle prestazioni dell’assicurazione contro la disoccupazione alfine di rimediare a un periodo di contrazione del giro di affari della datrice di lavoro. La circostanza che l’assicurata, nel giugno 2008, abbia ceduto la propria quota a __________ e abbia conseguentemente fatto stralciare dal RC la sua iscrizione quale socia (cfr. doc. V1; estratto RC), a prescindere dal fatto che la cessione ha comunque avuto luogo posteriormente al periodo determinante in questione (gennaio – aprile 2008), risulta ininfluente. Infatti, come appena visto, decisiva in concreto risulta la carica di socio gerente in seno alla __________ del coniuge. Il principio secondo cui il coniuge del datore di lavoro e di colui che riveste una posizione analoga a quella di un datore di lavoro non ha diritto all’indennità di disoccupazione si applica evidentemente, come auspicato dalla ricorrente (cfr. doc. I), indifferentemente dal sesso del coniuge. La sentenza C 193/04 del 7 dicembre 2004, pubblicata in DLA 2005 N. 9 pag. 130 e già citata al consid. 2.5., riguarda proprio un assicurato a cui sono state rifiutate le indennità di disoccupazione, poiché la moglie era la socia gerente della ditta in cui egli lavorava prima dell’iscrizione al collocamento. In proposito cfr. anche STCA 38.2006.10 del 26 luglio 2006. In relazione all’asserzione formulata dall’assicurata nello scritto del 18 gennaio 2008 alla Cassa secondo cui il rapporto con il marito "è in crisi" (cfr. doc. 12), è utile sottolineare che nella Circolare concernente l’indennità di disoccupazione (circolare ID) emessa nel gennaio 2007 al p.to B22-B23, la SECO ha precisato che: "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 ‘azienda che non sia quella del coniuge. Il diritto all’ID va invece riconosciuto dalla data del divorzio, della separazione giudiziale e dalla data in cui il giudice decide misure di protezione dell’unione coniugale." Inoltre con giudizio C 292/05 del 16 febbraio 2007 l’Alta Corte ha affermato quanto segue: " (…) questa Corte ha già avuto modo di osservare che il rischio di abuso insito nel pagamento di indennità di disoccupazione in favore di persone che rivestono una posizione professionale paragonabile a quella di un datore di lavoro o in favore dei loro coniugi (consid. 3) può realizzarsi anche nell’ipotesi in cui i coniugi vivano separatamente (sentenza del Tribunale federale delle assicurazioni C 179/05 del 17 ottobre 2005 consid. 2; la sottolineatura è del redattore)." 2.9.   Per quanto concerne la censura di incostituzionalità sollevata dall’assicurata relativamente all’estensione solo al coniuge dell’esclusione del diritto alle indennità di disoccupazione di una persona con posizione analoga a quella di un datore di lavoro (cfr. doc. I pag. 4), giova osservare che il TF, nella sentenza pubblicata in DLA 2005 N. 9 pag. 130 segg. e menzionata al considerando precedente in fine, ha stabilito che il fatto che il convivente non sia soggetto all’art. 31 cpv. 3 lett. c LADI (cfr. consid.2.3.) non viola il principio dell’uguaglianza giuridica. La nostra Massima Istanza, al riguardo, ha segnatamente osservato che: " (…)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(La sottolineatura è del redattore) Cfr. pure STFA C 179/05 del 17 ottobre 2005; STF C 211/06 del 29 agosto 2007. 2.10.   Alla luce di tutto quanto precede, occorre concludere che l’assicurata non ha diritto alle indennità di disoccupazione a fare tempo dal 1° gennaio 2008. La decisione su opposizione del 23 aprile 2008 emessa dalla Cassa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