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38.2006.80 vom 31. August 2006</w:t>
      </w:r>
    </w:p>
    <w:p>
      <w:r>
        <w:t>TI Tribunale d'appello, 2006-08-31, IT</w:t>
      </w:r>
    </w:p>
    <w:p>
      <w:r>
        <w:rPr>
          <w:b/>
        </w:rPr>
        <w:t xml:space="preserve">Quelle: </w:t>
      </w:r>
      <w:r>
        <w:t>https://mcp.opencaselaw.ch/entscheid/ti_gerichte_38.2006.80_d20060831</w:t>
      </w:r>
    </w:p>
    <w:p>
      <w:r>
        <w:t>FR: TI_GERICHTE 38.2006.80 du 31 août 2006</w:t>
      </w:r>
    </w:p>
    <w:p>
      <w:r>
        <w:t>IT: TI_GERICHTE 38.2006.80 del 31 agosto 2006</w:t>
      </w:r>
    </w:p>
    <w:p>
      <w:pPr>
        <w:pStyle w:val="Heading2"/>
      </w:pPr>
      <w:r>
        <w:t>Regeste</w:t>
      </w:r>
    </w:p>
    <w:p>
      <w:r>
        <w:t>Indennità per insolvenza negate.Licenziamento ordinario stabilito dal Pretore.L'assicurata era idonea al collocamento,sia se il datore di lavoro l'ha esplicitamente liberata dal suo obbligo di lavorare al momento in cui l'ha licenziata,sia se egli ha rifiutato la sua offerta di proseguire l'attività</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del 2 settembre 2003 nella causa B., C 55/03) 2.4.   In una sentenza del 15 aprile 2005 nella causa N., C 214/04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In particolare il TFA ha sottolineato che: " 3.1Nach der Rechtsprechung deckt die Insolvenzentschädigung nur Lohnforderungen, die sich auf geleistete Arbeit beziehen, nicht aber auf Ansprüche bei (ungerechtfertigter) vorzeitiger Auflösung des Arbeitsverhältnisses und für noch nicht bezogene Ferien (BGE 121 V 377, 114 V 60, 111 V 269, 110 V 30). Der rechtliche Bestand eines Arbeitsverhältnisses allein ist kein taugliches Kriterium für die Beantwortung der Frage, ob Ansprüche für geleistete Arbeit im Sinne von Art. 51 ff. AVIG geschuldet sind (BGE 121 V 381 Erw. 3c, 119 V 157 Erw. 2a; vgl. auch BGE 125 V 495 Erw. 3b; Urs Burgherr, Die Insolvenzentschädigung, Zahlungsunfähigkeit des Arbeitgebers als versichertes Risiko, Diss. Zürich 2004, S. 90). Massgebend für die Abgrenzung des Anspruchs auf Insolvenzentschädigung von demjenigen auf Arbeitslosenentschädigung ist, ob die versicherte Person in der fraglichen Zeit vermittlungsfähig war (Art. 15 Abs. 1 AVIG) und die Kontrollvorschriften (Art. 17 AVIG) erfüllen konnte. Ist dies zu bejahen, so besteht kein Anspruch auf Insolvenzentschädigung. Wer ungerechtfertigt fristlos entlassen wird und aus diesem Grund nicht mehr arbeitet, ist grundsätzlich vermittlungsfähig, weshalb sein Leistungsanspruch nach den für die Arbeitslosenentschädigung geltenden Voraussetzungen (Art. 8 ff. AVIG) zu prüfen ist, auch wenn ihm noch Lohnforderungen wegen vorzeitiger Auflösung des Arbeitsverhältnisses zustehen. In solchen Fällen besteht zwar kein anrechenbarer Arbeitsausfall im Sinne von Art. 11 Abs. 3 AVIG, wie er für den Anspruch auf Arbeitslosenentschädigung vorausgesetzt ist (Art. 8 Abs. 1 lit. b AVIG); bestehen Zweifel darüber, ob die versicherte Person für die Zeit des Arbeitsausfalls Lohn- oder Entschädigungsansprüche im Sinne von Art. 11 Abs. 3 AVIG hat, wird ihm jedoch gemäss Art. 29 AVIG Arbeitslosenentschädigung ausbezahlt und es gehen die Ansprüche des Versicherten samt dem gesetzlichen Konkursprivileg im Umfang der ausgerichteten Taggeldentschädigungen auf die Arbeitslosenkasse über (BGE 121 V 379 Erw. 2b; ARV 2003 Nr. 28 S. 256 Erw. 2.4.1). Diese Grundsätze gelten auch dann, wenn das Arbeitsverhältnis zur Unzeit aufgelöst wird (Art. 336c OR) und der Arbeitgeber nach Art. 324 OR in Annahmeverzug gerät. In Bezug auf die Vermittlungsfähigkeit verhält es sich in diesem Fall nicht grundlegend anders als bei der ungerechtfertigten fristlosen Entlassung des Arbeitnehmers (BGE 125 V 495 Erw. 3b, 121 V 380 Erw. 3). Keine andere Betrachtungsweise hat bei einer Freistellung während der Kündigungsfrist zu greifen (Urteile A. vom 28. Januar 2002 [C 164/01], C. vom 13. Januar 2000 [C 167/99]). Im Urteil B. vom 23. November 2001 (C 143/01) hat das Eidgenössische Versicherungsgericht die Kündigung des  Arbeitsverhältnisses, welches im Zusammenhang mit der wegen der Zahlungsunfähigkeit des Arbeitgebers vorgenommenen Schliessung des Geschäftslokals durch den Vermieter erfolgte, einer Freistellung des Arbeitnehmers gleichgestellt. Dabei hat es erwogen, da die Kündigung ausgesprochen worden sei, nachdem der Vermieter das Betreten der Geschäftsräumlichkeiten mit sofortiger Wirkung untersagt habe, sei davon auszugehen, dass der Arbeitnehmer ab diesem Zeitpunkt freigestellt und damit vermittlungsfähig gewesen sei und sich den Kontrollvorschriften hätte unterziehen können.</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3.2</w:t>
      </w:r>
    </w:p>
    <w:p>
      <w:r>
        <w:t>Dem Tatbestand der Lohnansprüche für geleistete Arbeit im Sinne von Art. 51 ff. AVIG hat die Rechtsprechung diejenigen Fälle gleichgestellt, in denen der Arbeitnehmer nur wegen Annahmeverzugs des Arbeitgebers im Sinne von Art. 324 Abs. 1 OR keine Arbeit mehr leisten konnte (BGE 111 V 269; SVR 1996 ALV Nr. 59 S. 181: vgl. auch BGE 125 V 495 Erw. 3b; Thomas Nussbaumer, Arbeitslosenversicherung, in: Schweizerisches Bundesverwaltungsrecht [SBVR], Soziale Sicherheit, Rz 519). In BGE 111 V 269 ging es um ein Arbeitsverhältnis, das nicht gekündigt, sondern erst durch den Konkurs der Arbeitgeberin aufgelöst wurde. Der Arbeitnehmer hatte sich zudem bei der Arbeitgeberin mehrfach um Arbeitszuweisung bemüht, wurde jedoch mit dem Versprechen auf Arbeitszuweisung hingehalten. Das Eidgenössische Versicherungsgericht hat zudem erwogen, weil knapp ein Monat später über die Arbeitgeberfirma der Konkurs eröffnet worden sei, könne von einer rechtsmissbräuchlichen Geltendmachung des Anspruchs nicht die Rede sein.</w:t>
      </w:r>
    </w:p>
    <w:p>
      <w:r>
        <w:rPr>
          <w:b/>
        </w:rPr>
        <w:t>E. 3.3</w:t>
      </w:r>
    </w:p>
    <w:p>
      <w:r>
        <w:t>Der blosse Verzug des Arbeitgebers bewirkt keine Auflösung des Arbeitsverhältnisses (SVR 1996 ALV Nr. 59 S. 181 Erw. 3a). Dies gilt auch dann, wenn der Arbeitgeber den Arbeitnehmer wegen Betriebsstörungen technischer, wirtschaftlicher oder behördlicher Art nicht beschäftigen kann (Rehbinder/Portmann, Kommentar zum Schweizerischen Privatrecht [Basler Kommentar], Obligationenrecht I: Art. 1-529 OR, 3. Aufl., Basel 2003, N 3 zu Art. 324). In SVR 1996 ALV Nr. 59 S. 181 hat das Eidgenössische Versicherungsgericht mit Bezug auf ein bisher ungekündigtes Arbeitsverhältnis hinsichtlich des Ausgangspunktes für die Berechnung der letzten Monate des Arbeitsverhältnisses, welche im Sinne von Art. 52 Abs. 1 AVIG für die Anspruchsdauer der Insolvenzentschädigung massgebend sind, nicht auf den Zeitpunkt abgestellt, als die Belegschaft die Arbeit nach den Betriebsferien wegen einer konkursamtlich angeordneten Betriebsschliessung nicht wieder aufnehmen konnte, sondern auf denjenigen der Gewährung der Nachlassstundung. Entscheidendes Kriterium für die Abgrenzung zwischen dem Anspruch auf Insolvenzentschädigung und jenem auf Arbeitslosenentschädigung war die Gültigkeit des Arbeitsvertrages." Nel caso che é stato chiamato a giudicare il TFA ha stabilito che l'assicurato, licenziato il 26 settembre 2002 per il 31 dicembre 2002 aveva diritto all'indennità per insolvenza, sulla base delle seguenti argomentazioni: " 5.1Der Beschwerdegegner stand seit der von der Arbeitgeberin am 26. September 2002 auf den 31. Dezember 2002 ausgesprochenen Vertragsauflösung in einem (gekündigten) Arbeitsverhältnis. Wie die Vorinstanz zu Recht erkannt hat, ist dieses in der Folge bis zur Konkurseröffnung weder seitens der Arbeitgeberin durch Freistellung des Arbeitnehmers noch vom Beschwerdegegner durch fristlose Auflösung im Sinne von Art. 337a OR vorzeitig beendet worden. Als Kündigungsgrund nannte die Arbeitgeberin Dimensionierungsmassnahmen in diversen Betriebsbereichen. Aus dem Umstand, dass sie dem Beschwerdegegner riet, sich bereits während der laufenden Kündigungsfrist beim RAV zur Standortbestimmung und Stellenvermittlung zu melden, kann nicht geschlossen werden, dieser sei damit von der Arbeitsleistung freigestellt worden. Vielmehr ist dieser Hinweis im Zusammenhang mit der damals angespannten Arbeitsmarktlage für Piloten zu sehen, welche sich schon früh um eine neue Stelle bemühen sollten, um nach Ablauf des Vertragsverhältnisses möglichst nicht ohne Arbeit dazustehen. 5.2 Kommt ein Arbeitnehmer seiner Arbeitspflicht nicht nach und liegen keine anerkannten Verhinderungsgründe vor, so gerät er wegen Nichterfüllung des Vertrages in Verzug (Art. 102 ff. OR). Der Arbeitgeber kann in diesem Fall für die Dauer der fehlenden Arbeitsleistung den Lohn verweigern (Art. 82 OR). Kann der Arbeitnehmer die Arbeit infolge Verschuldens des Arbeitgebers nicht leisten oder kommt Letzterer aus anderen Gründen mit der Annahme der Arbeitsleistung in Verzug, so bleibt er gemäss Art. 324 Abs. 1 OR zur Entrichtung des Lohnes verpflichtet, ohne dass der Arbeitnehmer zur Nachleistung verpflichtet ist. Arbeitgeberverzug liegt grundsätzlich erst vor, wenn der Arbeitnehmer die Arbeit eindeutig angeboten hat (BGE 115 V 444 Erw. 5a). Der in Art. 324 OR geregelte Annahmeverzug ist ein besonderer Fall des Gläubigerverzugs nach Art. 95 OG. Er geht den allgemeinen Bestimmungen des OR vor, berechtigt also nicht zu einem verzugsrechtlichen Vertragsrücktritt, weil dem Arbeitnehmer durch die Spezialbestimmung der Lohnanspruch gewahrt und auch eine ordentliche Kündigung unbenommen bleibt. Gegebenenfalls steht ihm selbst die Befugnis zur fristlosen Auflösung des Arbeitsvertrages zu (BGE 116 II 143 Erw. 5b). Der Arbeitnehmer muss jedoch seine Arbeitsleistung anbieten, ausser er sei vom Arbeitgeber bis zum Ablauf der Kündigungsfrist freigestellt worden. Verzichtet der Arbeitgeber - wie bei der Freistellung - ausdrücklich auf die Arbeitsleistung des Arbeitnehmers, muss dieser seine Leistung nicht mehr anbieten (BGE 118 II 140 Erw. 1a). In diesem Fall ist er nach der Rechtsprechung des Eidgenössischen Versicherungsgerichts aus arbeitslosenversicherungsrechtlicher Sicht grundsätzlich vermittlungsfähig und hat sich den Kontrollvorschriften zu unterziehen (Urteil A. vom 28. Januar 2002, C 164/01). Mit Schreiben vom 7. Oktober 2002 hat der Beschwerdegegner seine Arbeitsleistung bis 31. Dezember 2002 ausdrücklich angeboten. Die Arbeitgeberin hat darauf jedoch nicht reagiert und geriet damit in Annahmeverzug. Freigestellt wurde der Beschwerdegegner damit aber nicht. Davon geht auch das seco aus, hat es doch den Leistungsanspruch zumindest bis 8. November 2002 anerkannt. 5.3 Wird der Arbeitgeber zahlungsunfähig, so kann der Arbeitnehmer gemäss Art. 337a OR das Arbeitsverhältnis fristlos auflösen, sofern ihm für seine Forderungen aus dem Arbeitsverhältnis nicht innert angemessener Frist Sicherheit geleistet wird. Wie das seco zu Recht festhält, ist er dazu nicht verpflichtet, und es existiert im Arbeitslosenversicherungsgesetz auch keine Sanktion für eine nicht bestehende Pflicht. Das Beschwerde führende Bundesamt hält indessen dafür, angesichts der desolaten und ausser Kontrolle geratenen Zustände der Fluggesellschaft A.________ AG wäre eine fristlose Auflösung des Arbeitsverhältnisses vernünftig und unter dem Aspekt der Schadenminderungspflicht geboten gewesen. Dem Arbeitnehmer steht mit der obigen Bestimmung die Möglichkeit offen zu verhindern, dass er dem Arbeitgeber auf unbestimmte Zeit Kredit gewährt und das Risiko trägt, die Gegenleistung nicht zu erhalten (BGE 120 II 212 Erw. 6a). Es kann von ihm jedoch nicht unter dem Titel der Schadenminderungspflicht (BGE 129 V 463 Erw. 4.2, 123 V 233 Erw. 3c mit Hinweisen) verlangt werden, diesen Schritt zu machen. Ob der Schaden der Arbeitslosenversicherung damit überhaupt gemindert würde, ist fraglich. Zwar ist die Arbeitslosenentschädigung (Taggelder gemäss Art. 22 AVIG) tiefer als die Insolvenzentschädigung, doch entstehen der Verwaltung aus der Vermittlungstätigkeit ebenfalls Kosten. Können Lohnansprüche während der Dauer des Arbeitsverhältnisses nicht erhältlich gemacht werden, bedeutet dies zudem noch nicht, dass dies auch im Konkursverfahren der Fall sein wird. Weder Arbeitslosenversicherung noch Arbeitnehmer vermögen in der Regel die wirtschaftliche Lage und die Sanierungsmöglichkeiten einer sich in finanziellen Schwierigkeiten befindenden Gesellschaft zuverlässig zu beurteilen, zumal wenn die Arbeitgeberin mit dem Hinweis auf Redimensionierungsbemühungen die Lage als weniger dramatisch erscheinen lässt, als sie in Wirklichkeit ist. Es ist für einen Versicherten in einer solchen Situation daher äusserst schwierig zu beurteilen, ab wann er sich der Arbeitslosenversicherung zur Verfügung zu stellen hat, ohne selber Nachteile zu gewärtigen. Um zu verhindern, dass der Arbeitnehmer beliebig lange ohne Lohn beim bisherigen Arbeitgeber bleibt, hat der Gesetzgeber in Art. 52 Abs. 1 AVIG eine zeitliche Limite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Arbeitnehmer vermieden werden (Urs Burgherr, a.a.O., S. 120). Am 7. Oktober 2002 forderte der Beschwerdegegner die Arbeitgeberin auf, den Septemberlohn sowie die ausstehenden  Spesenentschädigungen zu überweisen, und am 17. Oktober 2002 ersuchte er sie, für die künftigen Lohnansprüche Sicherheit zu leisten. Wenn er - nachdem er darauf keine Antwort erhalten hatte - nicht sofort im Sinne von Art. 337a OR vorging, kann ihm dies arbeitslosenversicherungsrechtlich nicht zum Nachteil gereichen. 5.4 Dauert der Annahmeverzug an, und kann der Arbeitnehmer in guten Treuen nicht mehr mit einer Arbeitszuweisung rechnen, kann man sich fragen, ob das Geltendmachen von Insolvenzentschädigung ab jenem Zeitpunkt als rechtsmissbräuchlich im Sinne von Art. 2 Abs. 2 ZGB zu betrachten ist (vgl. Urs Burgherr, a.a.O., S. 94). In BGE 111 V 271 Erw. 3 hat das Eidgenössische Versicherungsgericht einen knappen Monat nicht als rechtsmissbräuchliche Geltendmachung des Anspruchs auf Insolvenzentschädigung betrachtet. In SVR 1996 ALV Nr. 59 S. 181 lag zwischen der konkursamtlichen Siegelung des Betriebes und der Nachlassstundung ebenfalls weniger als ein Monat. Als der Beschwerdegegner die Kündigung erhielt, war der Lohn für den Monat September ausstehend. Dieser Zeitpunkt kann indessen nicht ausschlaggebend sein, sondern allenfalls jener, als alle oder die meisten Arbeitnehmer im Besitze des Kündigungsschreibens waren und daraus geschlossen werden konnte, dass die wirtschaftliche Lage der Arbeitgeberin hoffnungslos war. Davon geht auch das Beschwerde führende Bundesamt aus. Das seco hält in der Verwaltungsgerichtsbeschwerde selber fest, viele Arbeitnehmende hätten sich schon Anfang Oktober auf dem RAV gemeldet, nachdem sie auf die Möglichkeit des Anmeldens bei der Arbeitslosenversicherung aufmerksam gemacht worden seien. Ein Anspruch auf Insolvenzentschädigung sei zu jenem Zeitpunkt jedoch verneint worden, weil noch gar kein auslösendes Ereignis eingetreten sei. Spätestens Ende Oktober sei dann aber allen Mitarbeitenden klar gewesen, dass sie nicht mehr für die Fluggesellschaft A.________ AG würden arbeiten können. Der Stichtag des 8. November 2002 sei gewählt worden, weil aufgrund der Akten feststehe, dass bis dann sämtliche Angestellten im Besitze des Kündigungsschreibens gewesen seien. Ab diesem Zeitpunkt seien keine Arbeitsleistungen mehr erfolgt. Im von der Arbeitslosenkasse und dem seco als massgebend bezeichneten 8. November 2002 waren die Monatslöhne September und Oktober ausstehend. Die Konkurseröffnung fand kurz darauf am 26. November 2002 statt, weshalb auch hier nicht von einer rechtsmissbräuchlichen Geltendmachung der Insolvenzentschädigung auszugehen ist.</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del 28 gennaio 2002 nella causa A. (C 164/01)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2002 ultimo giorno in cui egli aveva effettivamente lavorato. In quel caso il TFA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del 28 gennaio 2002 nella causa A., C 164/01) La nostra Massima Istanza, in una decisione del 2 settembre 2003 nella causa B. (C 55/03),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r>
        <w:rPr>
          <w:b/>
        </w:rPr>
        <w:t>E. 6</w:t>
      </w:r>
    </w:p>
    <w:p>
      <w:r>
        <w:t>Die Vorinstanz hat in Erwägung 3 ausgeführt, streitig sei der Anspruch auf Insolvenzentschädigung für die Zeit vom 9. bis 26. November 2002. Dispositivmässig hat sie den angefochtenen Einspracheentscheid in Gutheissung der Verwaltungsgerichtsbeschwerde mit der Feststellung aufgehoben, dass der Versicherte für die Zeit bis 26. November 2002 Anspruch auf Insolvenzentschädigung habe. Für den Beschwerdegegner bedeutet dies, dass er von diesem Zeitpunkt an rückwärts gerechnet Anspruch auf Insolvenzentschädigung während vier Monaten hat. Nachdem er erstmals für den Monat September 2002 den Lohn nicht erhielt, hat er rückwärts gerechnet für die ganze Dauer des Lohnausstandes bis zum 26. November 2002 Anspruch auf Insolvenzentschädigung." 2.5.   In una Direttiva intitolata ”Criterio determinante di delimitazione tra l'IDI e l'ID”, pubblicata in Prassi ML/AD 2004/1,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 2.6.   Nella presente fattispecie l'assicurata è stata licenziata dalla __________ il 16 dicembre 2005 con i seguenti termini: " Le notifichiamo la disdetta del contratto di lavoro, a far stato da oggi, giusto art. 2." (Doc. 2) Con sentenza del 21 agosto 2006 (DI.2006.273) il Pretore del Distretto di __________ ha condannato la datrice di lavoro a versare all'assicurata un importo di fr. 5'280.-- lordi "per i mesi impagati di dicembre 2005 e gennaio 2006". Il Pretore ha in particolare sottolineato che "non si è trattato a licenziamento immediato bensì ordinario, con relativo termine di preavviso di un mese" (cfr. Doc. 15). Con la decisione su opposizione impugnata la Cassa CO 1 ha riconosciuto all'assicurata il diritto all'indennità per insolvenza soltanto fino al 16 dicembre 2005, ritenendo che si è trattato di "un licenziamento in tronco" (cfr. Doc. 1). Nella decisione del 31 agosto 2006 l'amministrazione era arrivata alla stessa conclusione in quanto l'assicurata dal 16 dicembre 2005 era "liberata dagli obblighi contrattuali" (cfr. Doc. 7). Contrariamente a quanto sostenuto dall'amministrazione nella decisione su opposizione e nella risposta di causa, il Pretore del Distretto di __________ ha stabilito che non si è trattato di un licenziamento in tronco, bensì di un licenziamento ordinario con relativo termine di preavviso di un mese. Sul formulario "Domanda di indennità di disoccupazione" al punto 7 figura il 16 dicembre 2005 quale ultimo giorno di lavoro effettuato (cfr. Doc. 11). Nell'istanza inoltrata dall'assicurata presso la Pretura di __________ figura al punto 3 pag. 3 l'indicazione secondo cui "la Sig.ra RI 1 è stata licenziata con effetto immediato" e al punto 4 pag. 3 viene ripetuto che si è trattato di "un licenziamento peraltro immediato" (cfr. Doc. 16). Rispondendo alla domanda posta dal Presidente del TCA il rappresentante dell'assicurata ha rilevato che la ricorrente avrebbe sicuramente lavorato fino al 31 gennaio 2006 ma che il datore di lavoro le ha negato la possibilità di continuare il suo lavoro intimandole di abbandonarlo il giorno stesso ossia il 16 dicembre 2005 (cfr. consid. 1.6). Chiamato ora a pronunciarsi, alla luce della documentazione contenuto nell'incarto, questo Tribunale deve concludere che, a ragione la Cassa ha negato all'assicurata il diritto a beneficiare dell'indennità per insolvenza dopo il 16 dicembre 2006. Infatti, sia nell'ipotesi in cui il datore di lavoro ha esplicitamente liberato l'assicurata dal suo obbligo di lavorare al momento in cui le ha intimato il licenziamento, sia nell'ipotesi in cui egli ha rifiutato l'offerta dell'assicurata di proseguire la sua attività fino al 31 gennaio 2006, secondo la giurisprudenza federale citata (cfr. le sentenze esposte al consid. 2.3 e 2.4 in particolare la STFA del 28 gennaio 2002 nella causa A., C 164/01 e la sentenza pubblicata in SVR 2005 ALV Nr. 10, consid. 5.2) e la Direttiva del SECO riprodotta al consid. 2.5, la ricorrente è idonea al colloca-mento (cfr. STFA del 28 gennaio 2002 nella causa A., C 164/01: "Sans emploi dès ce moment, il avait la disponibilité nécessaire pour être apte au placement selon l'art. 15 al. 1 LACI. Cela suffit pour exclure le droit à l'indemnité d'insolvabilité."). In simili condizioni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