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38.2006.58 vom 9. Juni 2006</w:t>
      </w:r>
    </w:p>
    <w:p>
      <w:r>
        <w:t>TI Tribunale d'appello, 2006-06-09, IT</w:t>
      </w:r>
    </w:p>
    <w:p>
      <w:r>
        <w:rPr>
          <w:b/>
        </w:rPr>
        <w:t xml:space="preserve">Quelle: </w:t>
      </w:r>
      <w:r>
        <w:t>https://mcp.opencaselaw.ch/entscheid/ti_gerichte_38.2006.58_d20060609</w:t>
      </w:r>
    </w:p>
    <w:p>
      <w:r>
        <w:t>FR: TI_GERICHTE 38.2006.58 du 9 juin 2006</w:t>
      </w:r>
    </w:p>
    <w:p>
      <w:r>
        <w:t>IT: TI_GERICHTE 38.2006.58 del 9 giugno 2006</w:t>
      </w:r>
    </w:p>
    <w:p>
      <w:pPr>
        <w:pStyle w:val="Heading2"/>
      </w:pPr>
      <w:r>
        <w:t>Regeste</w:t>
      </w:r>
    </w:p>
    <w:p>
      <w:r>
        <w:t>Rifiuto del condono di indennità percepite a torto.La mancata comunicazione all'URC e alla Cassa della carica di socio gerente e la costruzione intenzionale di una situazione giuridica(cessione della quota e del ruolo di gerente alla madre)atta a riconoscere prestazioni escludono la buona fede</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quale importo destinato alla copertura del fabbisogno vitale: il rispettivo importo massimo di cui all’articolo 3 b capoverso 1 lettera a LPC; b.   quale pigione di un appartamento: il rispettivo importo massimo di cui all’articolo 5 capoverso 1 lettera b LPC; c.   quale importo per le spese personali: 4800 franchi l’anno; d.   quale importo forfetario per l’assicurazione obbligatoria delle cure medico-sanitarie: il premio massimo per la rispettiva categoria di persone secondo la versione vigente dell’ordinanza sui premi medi cantonali dell’assicurazione delle cure medico-sanitarie per il calcolo delle prestazioni complementari.</w:t>
      </w:r>
    </w:p>
    <w:p>
      <w:r>
        <w:rPr>
          <w:b/>
        </w:rPr>
        <w:t>E. 2.3</w:t>
      </w:r>
    </w:p>
    <w:p>
      <w:r>
        <w:t>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2.5</w:t>
      </w:r>
    </w:p>
    <w:p>
      <w:r>
        <w:t>In una decisione del 15 marzo 2004 nella causa P.-B., C 292/02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3.1</w:t>
      </w:r>
    </w:p>
    <w:p>
      <w:r>
        <w:t>I primi giudici, ritenendo che l'interessata avrebbe violato il proprio obbligo di comunicare all'amministrazione un fatto importante per l'esercizio del diritto alle prestazioni - in concreto: la propria posizione di amministratrice unica con diritto di firma individuale, ricoperta dall'8 aprile 1988 e anche successivamente al suo licenziamento, all'interno della società datrice di lavoro di appartenenza del padre - hanno ravvisato una grave negligenza nel comportamento della ricorrente e hanno, di conseguenza, negato la propria buona fede e il diritto al condono dell'obbligo di restituzione.</w:t>
      </w:r>
    </w:p>
    <w:p>
      <w:r>
        <w:rPr>
          <w:b/>
        </w:rPr>
        <w:t>E. 3.2</w:t>
      </w:r>
    </w:p>
    <w:p>
      <w:r>
        <w:t>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 16. 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w:t>
      </w:r>
    </w:p>
    <w:p>
      <w:r>
        <w:rPr>
          <w:b/>
        </w:rPr>
        <w:t>E. 4</w:t>
      </w:r>
    </w:p>
    <w:p>
      <w:r>
        <w:t>A ben vedere, questo Tribunale non ravvisa seri motivi per non condividere, almeno nel suo risultato, l'operato della Corte cantonale.</w:t>
      </w:r>
    </w:p>
    <w:p>
      <w:r>
        <w:rPr>
          <w:b/>
        </w:rPr>
        <w:t>E. 4.1</w:t>
      </w:r>
    </w:p>
    <w:p>
      <w:r>
        <w:t>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2.6.   L’assicurato ha motivato la propria domanda di condono, asserendo di essere stato in buona fede, in quanto, da un lato, al momento dell’iscrizione in disoccupazione avrebbe descritto dettagliatamente la propria situazione, dall’altro, allorché ha presentato la domanda di disoccupazione non era in ogni caso più iscritto a Registro di commercio quale socio gerente con firma individuale della __________ (cfr. doc. I; A2). In realtà dalla documentazione agli atti risulta che l’insorgente si è annunciato per il collocamento il 2 aprile 2004, rivendicando il diritto alle indennità di disoccupazione a fare tempo dal 5 aprile 2004 (cfr. doc. 6/42). A quella data l’assicurato era ancora iscritto a Registro di commercio quale socio gerente della citata Sagl. In effetti dall’estratto del RC emerge che la radiazione della sua carica ha avuto luogo il 20 aprile 2004 con pubblicazione sul FUSC il 26 aprile 2004 (cfr. estratto RC __________ ora __________ reperibile al sito www.zefix.ch). Nonostante ciò, dal “Curriculum Vitae” (cfr. doc. 11) compilato all’attenzione dell’URC il 12 aprile 2004 si evince che il ricorrente ha risposto negativamente alle seguenti domande: " Appartiene a un consiglio d’amministrazione di una SA? E’ amministratore unico di una SA? E’ socio di una Sagl? E’ titolare di una ditta individuale?” Nel formulario “Domanda d’indennità di disoccupazione” del 14 aprile 2004 indirizzato alla Cassa di disoccupazione nulla ha, poi, indicato al quesito n. 29: " Lei o suo marito/Sua moglie partecipa o partecipava finanziariamente all’azienda oppure svolge o svolgeva una funzione direttiva (p.es. azionista, consigliere d’amministrazione in una SA o socio gerente in una Sagl, ecc)?” (Doc. 6/39) Nemmeno in occasione del colloquio di iscrizione con il proprio consulente del personale del 14 aprile 2004 l’assicurato ha accennato alcunché in merito alla sua posizione nella Sagl (cfr. doc. 12). Anche il padre del ricorrente, il 5 aprile 2004, nell’”Attestato del datore di lavoro” ha risposto “no” alla domanda “La persona assicurata o suo marito/sua moglie partecipa all’azienda o svolge una funzione direttiva (ad es. azionista, consigliere d’amministrazione di una SA o socio, gerente in una Sagl, ecc.)?” (cfr. doc. 6/37). L’”Intervista iniziale” del 29 marzo 2005 (cfr. doc. 10), menzionata dalla Sezione del lavoro nella decisione su opposizione e nella risposta di causa (cfr. doc. A2; IV), in cui l’assicurato ha negato di partecipare finanziariamente oppure di svolgere una funzione direttiva in seno a una ditta di qualsiasi genere (cfr. doc. 10), si riferisce, per contro, a un lasso di tempo posteriore al periodo determinante in concreto, per cui la stessa è irrilevante ai fini della presente vertenza. In proposito va, comunque, evidenziato che tale intervista è stata effettuata nell’ambito del colloquio di consulenza del 19 marzo 2005 ed era già stata ventilata durante l’appuntamento del 25 febbraio 2005 (cfr. doc. 12). In simili circostanze, occorre concludere che l’assicurato, quando si è iscritto in disoccupazione, ossia al momento in cui veniva valutato il suo diritto o meno alle relative indennità, non ha in nessun modo informato l’amministrazione di essere iscritto a RC quale socio gerente della __________. Giova, altresì, ricordare che con sentenza del 20 febbraio 2006 questa Corte ha confermato la decisione su opposizione del 22 luglio 2005 relativa all’ordine di restituzione delle indennità di disoccupazione percepite indebitamente dall’assicurato dal mese di aprile al mese di dicembre 2004, ritenendo che egli, benché avesse ceduto la sua quota di fr. 19'000.-- e la carica di gerente della __________ alla madre, rivestiva ancora, in considerazione delle caratteristiche della ditta - di modeste dimensioni e senza diversificazione strutturale interna - e del fatto che, ritenuta la sua qualifica di produttore cinematografico/regista, era l’unico in grado di svolgere lo scopo della società, una posizione analoga a quella di un datore di lavoro e non aveva interrotto ogni legame con la società sua ex datrice di lavoro (cfr. inc. 38.2005.73), Alla luce di quanto esposto, questa Corte ritiene che all’assicurato non poteva sfuggire che per gli organi chiamati ad applicare la LADI era importante conoscere il suo ruolo all’interno della __________. Conformemente, dunque, alla legge e alla giurisprudenza citata (cfr. consid. 2.2, 2.3, 2.4, 2.5.), a mente di questo Tribunale nel caso dell’assicurato deve essere esclusa la buona fede nella percezione delle indennità di disoccupazione, in primo luogo, per il fatto di avere negato, al momento dell’iscrizione in disoccupazione, di rivestire la carica di socio gerente in seno alla società, quando invece era ancora iscritto a RC con questa funzione. In secondo luogo, per aver costruito intenzionalmente una situazione giuridica suscettibile, a mente sua, di giustificare il riconoscimento di prestazioni assicurative (al riguardo cfr. STFA del 15 luglio 2003 nella causa O., C 217/02; STCA del 16 agosto 2005 nella causa O., 38.2005.3). Infatti, in tali condizioni, avendo potuto e dovuto riconoscere l'illegittimità della propria richiesta di indennità di disoccupazione, l'insorgente non può essere ritenuto in buona fede al momento della loro riscossione. In ogni caso, qualsiasi persona nella situazione dell'assicurato avrebbe potuto e dovuto comunicare all'amministrazione la sua effettiva posizione di persona in grado di determinare la volontà del datore di lavoro all’interno della ditta sua ex datrice di lavoro. L'omissione di questa informazione configura, di conseguenza, una grave negligenza che esclude la buona fede dell'assicurato (cfr. consid. 2.3, 2.4. e 2.5). La negligenza commessa dal ricorrente non può poi essere ritenuta lieve, per il motivo che dagli atti riuslta che la Cassa, allorché l’assicurato nulla ha indicato al quesito n. 29 della “Domanda di indennità di disoccupazione” citato sopra, non l’ha sollecitato a rispondere sì o no. Non va, infatti, dimenticato che il ricorrente, presso l’URC, aveva comunque negato di essere socio di una Sagl e che suo padre nell’”Attestato del datore di lavoro” ha risposto negativamente alla domanda se l’assicurato fosse un socio gerente della Sagl (cfr. doc. 6/37; 11). Venendo a mancare il primo presupposto necessario al fine di poter ottenere il condono delle prestazioni è, quindi, a ragione che la Sezione del lavoro ha respinto la relativa istanza. La decisione su opposizione del 18 luglio 2006 va, conseguentemente, confermata.</w:t>
      </w:r>
    </w:p>
    <w:p>
      <w:r>
        <w:rPr>
          <w:b/>
        </w:rPr>
        <w:t>E. 4.3</w:t>
      </w:r>
    </w:p>
    <w:p>
      <w:r>
        <w:t>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w:t>
      </w:r>
    </w:p>
    <w:p>
      <w:r>
        <w:rPr>
          <w:b/>
        </w:rPr>
        <w:t>E. 4.4</w:t>
      </w:r>
    </w:p>
    <w:p>
      <w:r>
        <w:t>In tali condizioni, avendo potuto e dovuto riconoscere l'illegittimità della propria richiesta di indennità di disoccupazione (cfr. DTF 123 V 237 consid. 7b/bb e i riferimenti ivi citati; cfr. pure DLA 2002 no. 28 pag. 183 nonché il consid. 2a non pubblicato in DLA 2001 no. 27 pag. 225), l'insorgente non poteva giustamente essere ritenuta in buona fede al momento della loro riscossione. Ne consegue pertanto che a ragione la precedente istanza le ha negato il diritto al condono dell'obbligo di restituzione delle prestazioni indebitamente percepite.</w:t>
      </w:r>
    </w:p>
    <w:p>
      <w:r>
        <w:rPr>
          <w:b/>
        </w:rPr>
        <w:t>E. 4.5</w:t>
      </w:r>
    </w:p>
    <w:p>
      <w:r>
        <w:t>A nulla serve, in un simile contesto, invocare la presunta conoscenza (cfr. consid. 4.1), da parte dell'amministrazione, dei  rapporti societari e, quindi, del fatto che C.________ non avrebbe, dall'inizio, avuto diritto alle prestazioni indebitamente versate dalla cassa di disoccupazione (cfr. a tal proposito DTF 123 V 234; consid. 2a non pubblicato in DLA 2001 no. 27 pag. 225). A tal proposito va infatti rammentato che l'eventuale errore da parte dell'amministrazione (in concreto: l'indebito versamento delle prestazioni assicurative) non è suscettibile di sopperire alla mancanza di buona fede iniziale dell'assicurato (DLA 1998 no. 41 pag. 234).</w:t>
      </w:r>
    </w:p>
    <w:p>
      <w:r>
        <w:rPr>
          <w:b/>
        </w:rPr>
        <w:t>E. 5</w:t>
      </w:r>
    </w:p>
    <w:p>
      <w:r>
        <w:t>In esito alle suesposte considerazioni, la pronuncia impugnata, non violando il diritto federale né fondandosi su un accertamento dei fatti manifestamente errato, merita di essere confermata mentre il gravame deve essere respinto. (…)" (cfr. STFA del 16 giugno 2003 nella causa C.G., C 130/02) L’Alta Corte , in un'altra decisione del 23 settembre 1998 nella causa L. (C 162/98), ha confermato il precedente giudizio cantonale che aveva negato la buona fede nel caso di un'assicurata che, dopo aver lasciato la carica di membro del consiglio d'amministrazione, aveva assunto quella di direttrice con diritto di firma individuale e dichiarato di continuare a lavorare a tempo parziale per la medesima SA. Il TFA ha, in particolare, rilevato e concluso che: " (…) 3.-  a)  Alla pronunzia cantonale deve essere prestata adesione anche per quanto concerne l'applicazione dei menzionati principi (ndr.: i principi validi per stabilire sulla buona fede e sull'esistenza di un onere troppo grave nell'ambito di una domanda di condono) alla vertenza in oggetto. I giudici cantonali hanno innanzitutto posto in evidenza che questa Corte nella sentenza del 21 aprile 1997, aveva già constatato come L., presentando all'amministrazione la domanda d'indennità di disoccupazione del 31 agosto 1994, aveva voluto lasciare apparire una situazione giuridica suscettibile, a mente sua, di giustificare il riconoscimento di prestazioni assicurative in base ad uno statuto di persona idonea al collocamento. Detta conclusione deve essere confermata in concreto, nulla essendo stato posto in evidenza dalle precedenti istanze che potesse incidere sull'esito della presente vertenza dal profilo dell'esame della buona fede. In effetti, come emerge dagli atti all'inserto, l'interessata stessa aveva riempito, il 12 agosto 1994, l'attestato del datore di lavoro destinato all'assicurazione contro la disoccupazione. Dopo essersi annunciata parzialmente disoccupata, essa aveva continuato ad assumere la posizione di persona di riferimento dello studio di architettura L. SA, adoperandosi per evitare il fallimento della società nella speranza che i progetti sospesi fossero liberati. Considerati tali compiti, con l'assunzione dei quali L. a non far dubbio si distingueva da un qualsiasi architetto dipendente, essa di principio ben doveva saper di non essere idonea al collocamento. b)  Resta da esaminare se l'insorgente possa prevalersi della propria buona fede eccependo di essere stata indotta in errore, rispettivamente asserendo che l'atto o l'omissione colpevole era stato costitutivo solo di una violazione lieve dell'obbligo di annunciare o di informare. In concreto, la precedente istanza ha chiesto all'addetto dell'Ufficio regionale di collocamento di Lugano se egli avesse confermato all'assicurata il diritto alle indennità di disoccupazione, ciò che il funzionario interrogato ha categoricamente negato, precisando che tale compito spettava principalmente alla Cassa disoccupazione. Il punto in discussione non è quindi di alcun soccorso per la ricorrente. Irrilevante ai fini decisionali è poi il fatto che detto collocatore abbia affermato essere probabilmente stato a conoscenza che L. fosse l'unica dipendente della L. SA e responsabile tecnica della stessa ditta. Né a esito diverso si può giungere tenendo conto degli sforzi personali intrapresi a suo tempo dall'insorgente per trovare lavoro. c)  Discende dalle suesposte considerazioni che la buona fede della ricorrente deve essere negata. (…)." (cfr. STFA del 23 settembre 1998 nella causa L., C 162/98) Pronunciandosi nel caso di un assicurato che non aveva annunciato di avere ricevuto un salario durante alcuni giorni e al quale il Tribunale cantonale aveva riconosciuto la buona fede nella percezione delle indennità in un determinato periodo di controllo il TFA ha sviluppato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