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38.2006.31 vom 27. März 2006</w:t>
      </w:r>
    </w:p>
    <w:p>
      <w:r>
        <w:t>TI Tribunale d'appello, 2006-03-27, IT</w:t>
      </w:r>
    </w:p>
    <w:p>
      <w:r>
        <w:rPr>
          <w:b/>
        </w:rPr>
        <w:t xml:space="preserve">Quelle: </w:t>
      </w:r>
      <w:r>
        <w:t>https://mcp.opencaselaw.ch/entscheid/ti_gerichte_38.2006.31_d20060327</w:t>
      </w:r>
    </w:p>
    <w:p>
      <w:r>
        <w:t>FR: TI_GERICHTE 38.2006.31 du 27 mars 2006</w:t>
      </w:r>
    </w:p>
    <w:p>
      <w:r>
        <w:t>IT: TI_GERICHTE 38.2006.31 del 27 marzo 2006</w:t>
      </w:r>
    </w:p>
    <w:p>
      <w:pPr>
        <w:pStyle w:val="Heading2"/>
      </w:pPr>
      <w:r>
        <w:t>Regeste</w:t>
      </w:r>
    </w:p>
    <w:p>
      <w:r>
        <w:t>Il ricorso interposto dal datore di lavoro contro l'annullamento di una sospensione inflitta a un assicurato per essere disoccupato per colpa propria è irricevibile.Difetta la legittimazione ricorsuale. E' irricevibile anche perché il provvedimento impugnato non è una decisione su opposizione.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maggio 2005 , fondata sull’art. 53 cpv. 1 LPGA ("Le decisioni e le decisioni su opposizione formalmente passate in giudicato devono essere sottoposte a revisione se l'assicurato o l'assicuratore scoprono successivamente nuovi fatti rilevanti o nuovi mezzi di prova che non potevano essere prodotti in precedenza"). Si tratta quindi di una nuova decisione. Ora, secondo l’art. 56 cpv. 1 si possono impugnare davanti al TCA solo le decisioni su opposizione. Di conseguenza, contro la decisione del 5 aprile 2006 andava prima inoltrata un’opposizione presso la Cassa sulla base dell’art. 52 LPGA. L’amministrazione viene invitata a prestare particolare attenzione a quanto appena esposto così da evitare inutili ricorsi presso il TCA, già oberato di lavoro.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