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38.2006.22 vom 20. Oktober 2005</w:t>
      </w:r>
    </w:p>
    <w:p>
      <w:r>
        <w:t>TI Tribunale d'appello, 2005-10-20, IT</w:t>
      </w:r>
    </w:p>
    <w:p>
      <w:r>
        <w:rPr>
          <w:b/>
        </w:rPr>
        <w:t xml:space="preserve">Quelle: </w:t>
      </w:r>
      <w:r>
        <w:t>https://mcp.opencaselaw.ch/entscheid/ti_gerichte_38.2006.22_d20051020</w:t>
      </w:r>
    </w:p>
    <w:p>
      <w:r>
        <w:t>FR: TI_GERICHTE 38.2006.22 du 20 octobre 2005</w:t>
      </w:r>
    </w:p>
    <w:p>
      <w:r>
        <w:t>IT: TI_GERICHTE 38.2006.22 del 20 ottobre 2005</w:t>
      </w:r>
    </w:p>
    <w:p>
      <w:pPr>
        <w:pStyle w:val="Heading2"/>
      </w:pPr>
      <w:r>
        <w:t>Regeste</w:t>
      </w:r>
    </w:p>
    <w:p>
      <w:r>
        <w:t>Il socio gerente di una Sagl costituita per conlcudere un contratto di affitto con un'altra ditta non ha posizione analoga a quella di un datore di lavoro.Lo scopo sociale si è infatti esaurito con la fine del contratto,ripreso peraltro da una società terza.Non vi è rischio di abuso.Ricorso accolto</w:t>
      </w:r>
    </w:p>
    <w:p>
      <w:pPr>
        <w:pStyle w:val="Heading2"/>
      </w:pPr>
      <w:r>
        <w:t>Erwägungen</w:t>
      </w:r>
    </w:p>
    <w:p>
      <w:r>
        <w:rPr>
          <w:b/>
        </w:rPr>
        <w:t>E. 5</w:t>
      </w:r>
    </w:p>
    <w:p>
      <w:r>
        <w:t>settembre 2005, in quanto non ha ritenuto adempiuti i presupposti dell’art. 8 cpv. 1 lett. a) e b) LADI. Infatti la Cassa ha negato al ricorrente il diritto a prestazioni dell’assicurazione contro la disoccupazione, in quanto ha ritenuto che lo stesso, in relazione alla __________, ha continuato a rivestire anche nel periodo a partire dal 5 settembre 2005, allorché non svolgeva più un’attività dipendente per la società, una posizione analoga a quella di un datore di lavoro. In sede di ricorso l’assicurato ha apportato una serie di elementi volti a confutare l’asserita posizione analoga a quella di un datore di lavoro presso la __________ (cfr. doc. I). Il ricorrente, peraltro rappresentato da un avvocato, ha dunque capito cosa gli è stato imputato dalla Cassa nella decisione formale e nella decisione su opposizione impugnata e, esprimendosi in merito, non ha subito svantaggio alcuno. Nel merito 2.3.   Oggetto del contendere è la questione di sapere se l’assicurato abbia o meno diritto alle indennità di disoccupazione a decorrere dal 5 settembre 2005. Fondamentale presupposto per il riconoscimento del diritto alle indennità di disoccupazione è, tra l’altro, che l’assicurato sia disoccupato totalmente o parzialmente e che abbia subito una perdita di lavoro computabile (cfr. art. 8 cpv. 1 lett. a) e b) che rinviano a loro volta agli art. 10 e 11 LADI).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ad un assicurato, vista la sua posizione analoga a quella di un datore di lavoro, è stato confermato l'ordine di restituzione di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poiché la perdita di lavoro non può essere verificata (al riguardo cfr. SVR 2005 ALV Nr. 13 pag. 43). A tale proposito in una sentenza del 10 novembre 2005 nella causa SECO c/ A., C 275/04, relativa a un caso ticinese, la nostra Massima ha osservato: " (…) 3.3 Al riguardo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(DLA 2003 no. 22 pag. 242 consid. 4 [sentenza del 14 aprile 2003 in re F., C 92/02])." (STFA del</w:t>
      </w:r>
    </w:p>
    <w:p>
      <w:r>
        <w:rPr>
          <w:b/>
        </w:rPr>
        <w:t>E. 10</w:t>
      </w:r>
    </w:p>
    <w:p>
      <w:r>
        <w:t>novembre 2005 nella causa SECO c/ A., C 275/04, consid. 3.3) 2.4.   La situazione è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 una decisione del 7 giugno 2004 nella causa C (C 87/02) la nostra Massima Istanza si è, in proposito, così espressa: " (…) 4.2 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 4.3 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w:t>
      </w:r>
    </w:p>
    <w:p>
      <w:r>
        <w:rPr>
          <w:b/>
        </w:rPr>
        <w:t>E. 14</w:t>
      </w:r>
    </w:p>
    <w:p>
      <w:r>
        <w:t>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Al riguardo cfr. anche STFA del 10 novembre 2005 nella causa SECO c/ A., C 275/04, consid. 3.2., citata sopra. Così, nel caso di un assicurato, impiegato quale carpentiere, che dopo essere stato licenziato è rimasto ancora per un certo tempo iscritto quale membro del consiglio di amministrazione della ditta che lo aveva precedentemente occupato, il TFA ha sviluppato le seguenti considerazioni: " (…) 2.2 Auf Grund der Akten steht fest, dass die Firma X. AG, Zimmerei und Bedachungen, den Beschwerdegegner auf 31. Januar 2001 entlassen hat. Bereits Ende 2000 wurden der Betrieb dieser AG grösstenteils eingestellt, Warenvorräte, Maschinen, angefangene Arbeiten und Infrastruktur an eine Drittfirma verkauft sowie Räumlichkeiten und Werkstatthallen an andere Unternehmungen vermietet. Die Gesellschaft entliess das Personal, behielt einzig noch das Eigentum über ihre Liegenschaften und blieb fortan nur noch als Immobilienfirma aufrecht erhalten. Dies bestätigt die M. Treuhand AG, am 2. März 2001 ausdrücklich. Da somit die Zimmerei vollständig aufgelöst wurde, konnte der Versicherte nach der Kündigung als Zimmermann in dieser Firma keine Anstellung mehr finden. Selbst wenn er bis 23. April 2001 oder noch länger als Verwaltungsratsmitglied im Handelsregister eingetragen blieb, bestand angesichts der Liquidation aller Abteilungen mit Ausnahme der Immobilienverwaltung auch keine Aussicht mehr, sich gegebenenfalls wieder als Zimmermann einstellen zu lassen. Das Ausscheiden des Versicherten aus der Zimmerei und die Liquidation dieser Abteilung war daher definitiv. Es lag auch kein Fall von 100%iger Kurzarbeit vor. Unter solchen Umständen kann nicht von einer rechtsmissbräuchlichen Inanspruchnahme von Leistungen der Arbeitslosenversicherung gesprochen werden. 2.3 Daran ändert der Einwand nichts, der Beschwerdegegner habe auf Grund seiner verwandtschaftlichen Verhältnisse und seiner nicht unerheblichen finanziellen Beteiligung an der Firma X. AG weiterhin Gelegenheit gehabt, seinen Einfluss geltend zu machen und sich bei Bedarf erneut in den Verwaltungsrat wählen zu lassen. Wesentlich ist nicht, ob dem Versicherten die Möglichkeit offen gestanden hätte, sich erneut in den Verwaltungsrat wählen zu lassen. Entscheidend ist vielmehr, ob er seine angestammte Tätigkeit als Zimmermann wieder hätte aufnehmen können. Dies ist aber zu verneinen, da die Zimmerei endgültig aufgelöst worden ist. Der vorliegende Fall ist daher mit dem von der Beschwerdeführerin angeführten Urteil des Eidgenössischen Versicherungsgerichts i. S. K. vom 14. März 2001 (C 376/99) nicht vergleichbar. In jenem Entscheid wurde ein eigentliches Firmenkonglomerat von Mitgliedern einer einzigen Familie gehalten. Von diesem Konglomerat fiel ein einzelner Betrieb in Konkurs; indessen blieb es der dabei entlassenen Beschwerdeführerin möglich, sich beliebig in einem anderen, von der Geschäftstätigkeit her vergleichbaren Betrieb des Konglomerats wieder anstellen zu lassen. Derartige Verhältnisse liegen in casu gerade nicht vor: Dem Beschwerdegegner war es nicht möglich, sich bei seinem Bruder, welcher Teile der Aktiengesellschaft in eine Einzelfirma überführte, erneut als Zimmermann anstellen zu lassen. Vielmehr musste er sich auf dem offenen Arbeitsmarkt bewerben und fand schliesslich eine Anstellung bei einer Firma, welche völlig ausserhalb seines Einflussbereiches steht. (…)." (cfr. STFA del 17 marzo 2003 nella causa D., C 219/02, consid. 2.2 e 2.3; le sottolineature sono del redattore) In un'altra sentenza, chiamata a decidere nel caso di un assicurato che è stato ritenuto inidoneo al collocamento con effetto retroattivo, in quanto, vista la sua partecipazione finanziaria e la funzione di organo in diverse società, è stato considerato quale persona che gode di una posizione professionale paragonabile a quella di un datore di lavoro e quindi esclusa dal diritto alle indennità di disoccupazione, la nostra Massima Istanza ha, tra l'altro, osservato che: " (…) 2.2 Die Verfügung des AWA stützt sich zwar auf Art. 15 AVIG. Begründet wird die fehlende Anspruchsberechtigung indessen ausschliesslich damit, dass der Beschwerdeführer auch nach Eintritt der Arbeitslosigkeit weiterhin eine arbeitgeberähnliche Stellung beibehalten habe. Die Vorinstanz bestätigte diese Rechtsauffassung mit ausdrücklichem Hinweis auf Art. 31 Abs. 3 lit. c AVIG (vorinstanzlicher Entscheid S. 9 Erw. 3c) und wies darauf hin, dass der Versicherte an verschiedenen Gesellschaften (v.a. GmbHs) kapital- und organmässig beteiligt sei. Da die Arbeitslosigkeit unbestrittenermassen nicht auf die Entlassung durch eine dieser Gesellschaften verursacht wurde, kann dieser Sachverhalt nicht unter dem Blickwinkel des Art. 31 Abs. 3 lit. c AVIG gewürdigt werden. 2.3 Aus den Akten ergibt sich zum einen, dass der Beschwerdeführer bereits im Zeitraum, als er angestellt war, an mehreren Gesellschaften (v.a. GmbHs) beteiligt war. Dies hinderte ihn jedoch nicht an der Ausübung einer wohl vollzeitlichen Arbeitnehmertätigkeit. Zum andern ist belegt, dass er nach Eintritt der Arbeitslosigkeit eine weitere Gesellschaft (mit ähnlichem Namen und vergleichbarer Zielsetzung wie die bisherigen Firmen) gründete und ins Handelsregister eintragen liess. Damit ist indessen die strittige Frage der Anspruchsberechtigung nicht entschieden. Diese wäre nur dann zu verneinen, wenn die Aufnahme einer auf Dauer angelegten vollzeitlichen selbstständigen Erwerbstätigkeit in die Tat umgesetzt würde. Denkbar ist aber auch, dass eine blosse Zwischenverdiensttätigkeit vorliegt. Lässt sich die Aufnahme einer auf Dauer angelegten selbstständigen Erwerbstätigkeit bejahen, so ist zu prüfen, ob sich deswegen die objektive und/oder subjektive Vermittlungsfähigkeit, welche nicht graduierbar ist (BGE 125 V 58 Erw. 6a mit Hinweisen), verneinen lässt oder ob sich eine Beschränkung des anrechenbaren Arbeitsausfalls (blosse Teilarbeitslosigkeit) ergibt. (…)." (cfr. STFA del 23 ottobre 2003 nella causa G., C 181/03)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STFA del 20 aprile 2004 nella causa Z., C 177/03; SVR 2004 ALV Nr. 15 e a contrario STFA del 16 settembre 2004 nella causa E., C 71/04). 2.5.   Circa la questione di sapere se un assicurato può determinare o influenzare risolutivamente le decisioni del datore di lavoro ai sensi dell'art. 31 cpv. 3 lett. c LADI, in una sentenza del 2 giugno 2004 nella causa N., (C 219/03), il TFA ha, tra l'altro, osservato che: "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 am Aktienkapital beteiligt war. (…)." (cfr. STFA del 2 giugno 2004 nella causa N., C 219/03) In questo contesto va pure rilevato che, sempre secondo la giurisprudenza federale, la posizione di socio gerente di una Sagl è equiparabile a quella di un membro del consiglio di amministrazione di una SA (cfr. STFA del 22 novembre 2002 nella causa R., C 37/02 e STFA del 30 agosto 2001 nella causa B., C 71/01).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Il principio secondo cui il diritto alle prestazioni di un membro di un consiglio di amministrazione è escluso senza che sia necessario determinare più concretamente le sue funzioni all’interno della società è stato ribadito nella STFA del 27 gennaio 2005 nella causa I., C 45/04, consid. 3.1. In tale sentenza l’Alta Corte ha esaminato se il diritto alle indennità di disoccupazione doveva o meno essere negato, in applicazione dell’art. 31 cpv. 3 lett. c LADI e della giurisprudenza di cui alla DTF 123 V 234, a un assicurato, in quanto egli occupava una posizione dirigenziale nella società. 2.6.   Nella sentenza del 14 luglio 2003 nella causa C. (C 83/03), chiamata a pronunciarsi circa il diritto alle indennità di disoccupazione dopo l’apertura del fallimento e la sospensione dello stesso per mancanza di attivi, nel caso di un assicurato che, quale amministratore unico e azionista, dopo la decisione di liquidazione, è stato incaricato della liquidazione della SA, l’Alta Corte ha sviluppato le seguenti considerazioni: " (…) 3.1Der Beschwerdeführer war einziger Verwaltungsrat und ab 15. September 2000 Geschäftsführer der R.________ SA, In dieser letzteren Funktion ist er arbeitslosenversicherungsrechtlich unbestrittenermassen als Arbeitnehmer zu betrachten. Der Arbeitsvertrag wurde am 21. August 2001 rückwirkend auf den 30. Juni 2001 aufgelöst. Andererseits war er Aktionär dieser Firma. Hätte er ein Gesuch um Kurzarbeitsentschädigung eingereicht, so wäre dieses unter Hinweis auf Art. 31 Abs. 3 lit. c AVIG abgelehnt worden. Vorliegend geht es jedoch nicht um Kurzarbeitsentschädigung, sondern um Arbeitslosenentschädigung nach Art. 8 ff. AVIG. Aus dem Umstand, dass die Art. 8 ff. AVIG keine entsprechende Norm für den Bereich der Arbeitslosenentschädigung kennen, lässt sich indes nicht folgern, die in Art. 31 Abs. 3 lit. c (und Art. 51 Abs. 2) AVIG genannten arbeitgeberähnlichen Personen hätten in jedem Fall Anspruch auf Arbeitslosenentschädigung bei Ganzarbeitslosigkeit. Kurzarbeit kann nicht allein in einer Reduktion der täglichen, wöchentlichen oder monatlichen Arbeitszeit, sondern auch darin bestehen, dass ein Betrieb (bei fortbestehendem Arbeitsverhältnis) für eine gewisse Zeit vollständig stillgelegt wird. In einem solchen Fall ist ein Arbeitnehmer mit arbeitgeberähnlicher Stellung nicht anspruchsberechtigt. Wird das Arbeitsverhältnis jedoch gekündigt, liegt Ganzarbeitslosigkeit vor, und es besteht unter den Voraussetzungen von Art. 8 ff. AVIG grundsätzlich Anspruch auf Entschädigung. Dabei kann nicht von einer Gesetzesumgehung gesprochen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(BGE 123 V 237 Erw. 7b/bb mit Hinweisen). 3.2 Mit öffentlicher Urkunde vom 12. Oktober 2001 beschloss eine ausserordentliche Generalversammlung die Auflösung der R.________ SA. Nachdem der Beschwerdeführer am 15. Oktober 2001 deren Bilanz hinterlegt hatte, eröffnete der Konkursrichter am 16. Oktober 2001 über die aufgelöste Gesellschaft den Konkurs, welcher am 24. Oktober 2001 mangels Aktiven wieder eingestellt wurde. Wird das Konkursverfahren mangels Aktiven nicht durchgeführt, sondern nach Massgabe von Art. 230 SchKG eingestellt, fallen die Befugnisse, die das Konkursrecht den Konkursorganen mit Bezug auf die Verwaltung und Verwertung der Konkursmasse verleiht, dahin. Ebenso entfällt (unter Vorbehalt von Art. 269 SchKG und Art. 134 VZG) die damit zusammenhängende Beschränkung des Verfügungsrechts der Gemeinschuldnerin und der Vertretungsbefugnis ihrer Organe. Die Gesellschaftsorgane behalten während der Liquidation ihre gesetzlichen und statutarischen Befugnisse bei, soweit sie zur Durchführung der Liquidation erforderlich sind und dem Liquidationszweck nicht entgegenstehen und die daraus abgeleiteten Handlungen ihrer Natur nach nicht von den Liquidatoren vorgenommen werden können. Dazu kann auch die Weiterführung des Geschäfts bis zu dessen Verkauf oder Auflösung gehören (AHI 1994 S. 37 Erw. 6c mit Hinweisen auf Rechtsprechung und Lehre). Der Zustand der Liquidation dauert nach Einstellung des Konkurses mangels Aktiven (Art. 230 SchKG) an und führt nach Abschluss zur Löschung der Firma im Handelsregister (Art. 739 Abs. 1, Art. 743 ff. OR), was vorliegend am 8. Februar 2002 erfolgte. 3.3 Aktenmässig steht damit fest, dass der Beschwerdeführer nach dem Liquidationsbeschluss weiterhin als einziger Verwaltungsrat mit der Liquidation der aufgelösten Firma, deren Aktionär er weiterhin war, betraut war. Damit hatte er bis zur Eintragung der Auflösung im Handelsregister eine arbeitgeberähnliche Stellung inne. 3.4 Nach dem Gesagten bekleidete der Beschwerdeführer bei der konkursiten R.________ SA nicht nur bis zur Konkurseröffnung (16. Oktober 2001), sondern bis zur Löschung der Firma im Handelsregister (8. Februar 2002) eine arbeitgeberähnliche Stellung. Die Vorinstanz prüfte einlässlich die Anspruchsberechtigung für die Zeit nach der Konkurseröffnung und verneinte diese mit zutreffender Begründung (angefochtener Entscheid S. 6 ff., Erw. 4.3). Darauf wird verwiesen. Diese Erwägungen gelten auch für den hier noch verbleibenden Zeitraum vom 9. Februar bis zum 12. März 2002. Daran vermögen die Vorbringen in der Verwaltungsgerichtsbeschwerde nichts zu ändern. (…)." (cfr. STFA del 14 luglio 2003 nella causa C., C 83/03) La nostra Massima Istanza si è riconfermata nella propria giurisprudenza in una decisione del 10 febbraio 2005 nella causa Seco contro F. e Sozialversicherungsgericht des Kantons Zürich (C 295/03), in cui il TFA è stato chiamato a pronunciarsi circa il diritto alle indennità di disoccupazione, prima della cancellazione a Registro di Commercio della Sagl, nel caso di un assicurato a cui è stata affidata la liquidazione della società per la quale egli è stato iscritto quale socio gerente con diritto di firma individuale. Al riguardo cfr. anche STFA del 20 aprile 2005 nella causa P., C 75/04. Dunque, secondo la giurisprudenza federale, al membro del consiglio di amministrazione e al socio gerente cui è affidata la liquidazione della SA e/o della Sagl non va riconosciuto il diritto alle indennità di disoccupazione, ritenuta la sua posizione analoga a quella di un datore di lavoro, fino al momento in cui la società viene cancellata dal Registro di commercio. In una sentenza del 13 aprile 2006 nella causa Amt für Wirtschaft und Arbeit, Basel c/ F., C 298/05 l’Alta Corte, accogliendo il ricorso inoltrato dall’Ufficio del lavoro contro la sentenza del Tribunale cantonale che aveva riconosciuto il diritto alle indennità di un assicurato socio gerente e liquidatore di una Sagl, ha ricordato che gli organi di una società durante la liquidazione conservano le proprie competenze legali e statutarie e quindi possono proseguire gli affari della ditta fino alla relativa vendita o scioglimento. Pertanto, essendo ancora possibile per le persone con posizione analoga a quella di un datore di lavoro influenzare le decisioni della società, permane un rischio di abuso. Non va comunque misconosciuto che in tali condizioni la situazione giuridica può essere in contraddizione con le circostanze economiche della fattispecie. E’ poi utile rilevare che il TFA con sentenza del 3 aprile 2006 nella causa Oeffentliche Arbeitslosenkasse des Kantons Solothurn c/ H., C 267/04, pronunciandosi in merito al caso di un assicurato che, sia al momento del licenziamento da parte della Sagl, sua datrice di lavoro, che successivamente al termine effettivo del rapporto di lavoro fino alla radiazione dal registro di commercio della società, il cui fallimento è stato sospeso per mancanza di attivi, era organo della ditta - socio gerente con diritto di firma individuale - e vi partecipava finanziariamente, ha stabilito: " (…) 4. 4.1H.________ war sowohl bei der (fristlosen) Kündigung am 28. September 2003, die er namens der Arbeitgeberin unterzeichnet hatte, als auch nach Beendigung des Arbeitsverhältnisses bis zur Löschung der GmbH im Handelsregister Organ der Firma und finanziell massgeblich an ihr beteiligt. Er blieb über die Beendigung des Arbeitsverhältnisses hinaus einzelzeichnungsberechtigter Geschäftsführer und Gesellschafter . Im Sinne der Rechtsprechung gilt er als arbeitgeberähnliche Person. 4.2 Damit eine arbeitgeberähnliche Person Anspruch auf Arbeitslosenentschädigung hat, muss ihr Ausscheiden aus der Firma endgültig sein. Dieses Ausscheiden muss anhand eindeutiger Kriterien gemessen werden können, welche keinen Zweifel am definitiven Austritt aus der Firma übrig lassen (ARV 2003 S. 240 [Urteil F. vom 14. April 2003, C 92/02]). Die Rechtsprechung hat wiederholt darauf abgestellt, ob der Eintrag der betreffenden Person im Handelsregister gelöscht worden ist (ARV 2002 S. 185; bestätigt im Urteil K. vom 8. Juni 2004 [C 110/03] mit zahlreichen Hinweisen). Denn erst mit der Löschung des Eintrags ist das Ausscheiden der arbeitgeberähnlichen Person aus der Firma für aussenstehende Dritte erkennbar. Als weiteres Kriterium für den Austritt aus der Firma wird der Konkurs genannt. Indessen ist zu beachten, dass die Gesellschaftsorgane während einer allfälligen Liquidation ihre gesetzlichen und statutarischen Befugnisse beibehalten, soweit sie zur Durchführung der Liquidation erforderlich sind und dem Liquidationszweck nicht entgegenstehen (von Steiger, Zürcher Kommentar, 4. Aufl., N 8 ff. zu Art. 823 OR ) und die daraus abgeleiteten Handlungen ihrer Natur nach nicht von den Liquidatoren vorgenommen werden können. Dazu kann auch die Weiterführung des Geschäfts bis zu dessen Verkauf oder Auflösung gehören (AHI 1994 S. 37 Erw. 6c mit Hinweisen auf Rechtsprechung und Lehre). Daher haben auch arbeitgeberähnliche Personen, die als Liquidatoren eingesetzt werden, während der Liquidation in der Regel keinen Anspruch auf Arbeitslosenentschädigung (ARV 2002 S. 183 [Urteil S. vom 19. März 2002, C 373/00]). 4.3 Vorliegend hat jedoch keine normale Liquidation im Sinne von Art. 739 ff. OR stattgefunden. Wie sich aus dem Handelsregisterauszug der erwähnten GmbH ergibt, wurde am 30. Oktober 2003 der Konkurs über die Gesellschaft eröffnet. Das Konkursverfahren wurde jedoch am 6. Januar 2004 mangels Aktiven eingestellt. Bei einer solchen Einstellung des Konkurses gibt es in der Regel nichts mehr zu liquidieren. Ausserdem wird in diesen Fällen die Firma nach Art. 66 Abs. 2 HRegV von Amtes wegen nach drei Monaten im Handelsregister gelöscht. Dies geschah vorliegend am 16. April 2004. Der Beschwerdegegner hat sich am 18. Dezember 2003 zum Bezug von Arbeitslosenentschädigung angemeldet. Bis 16. April 2004 blieb er wohl in arbeitgeberähnlicher Stellung im Handelsregister eingetragen. Angesichts der von Amtes wegen anstehenden Löschung der Gesellschaft im Handelsregister konnte in dieser Zeitspanne jedoch nichts Relevantes mehr geschehen. Insbesondere war es kaum noch denkbar, dass der Versicherte sich wieder in seiner GmbH hätte einstellen und ein Einkommen erzielen können. Damit bestand kein Missbrauchsrisiko mehr, weshalb dem Versicherten die bis 16. April 2004 andauernde arbeitgeberähnliche Stellung nicht als Grund zur Verneinung des Anspruchs auf Arbeitslosenentschädigung entgegengehalten werden kann. Die erwähnte Rechtsprechung (ARV 2003 S. 183) ist auf arbeitgeberähnliche Personen von Firmen, über die der Konkurs mangels Aktiven wieder eingestellt wird, nicht analog anwendbar." (cfr. STFA del 3 aprile 2006 nella causa Oeffentliche Arbeitslosenkasse des Kantons Solothurn c/ H., C 267/04, consid. 4; le sottolineature sono del redattore) In una sentenza del 2 giugno 2006 nella causa Unia Arbeitslosenkasse c/ B., C 324/05, l’Alta Corte ha altresì confermato il giudizio del Tribunale delle assicurazioni sociali di Basilea Città con cui era stata annullata la decisione della Cassa di negare a un assicurato il diritto alle prestazioni, in quanto, visto che al momento dell’iscrizione in disoccupazione - coincidente con l’apertura del fallimento della società - egli ne era ancora il presidente del CdA con firma collettiva a due, la sua posizione era stata ritenuta analoga a quella di un datore di lavoro. Il TFA ha, in particolare, sottolineato che con l’apertura del fallimento il potere degli organi della società viene limitato. Di conseguenza il caso dell’assicurato, che non era liquidatore della società, non presentava più alcun rischio di abuso. L’assicurato, inoltre, appena saputo, mediante la decisione formale della Cassa, del rifiuto delle indennità, aveva richiesto la cancellazione della propria iscrizione a RC. 2.7.   Nell’evenienza concreta dagli atti di causa emerge che l’assicurato nel 1998 è stato iscritto a Registro di commercio quale socio gerente con una quota di fr. 45'000.-- su un capitale di fr. 50'000.-- e diritto di firma collettiva a due della __________. L’ulteriore quota sociale di fr. 5'000.-- è detenuta dalla __________ (cfr. estratto RC reperibile in internet sul sito www.zefix.ch). Scopo sociale della Sagl è: " Führung und Betrieb des __________ der __________ in __________." In effetti tra la __________ e la __________, nel maggio 1998, è stato concluso un contratto di affitto ai sensi dell’art. 275 CO, il cui oggetto produttivo di utilità concesso all’affittuario perché ne usasse e raccogliesse i proventi è rappresentato dal negozio della stazione di benzina __________, sita in Via __________ a __________. Quale controprestazione è stato concordato un fitto di fr. 42'600.-- annui in favore della __________ (cfr. doc. 17). Tale contratto è poi stato rinnovato nel gennaio 2001 e come fitto è stato pattuito il 7% dell’utile dello __________ (cfr. doc. 16). Il 29 novembre 2004 l’assicurato, quale gerente della __________, ha disdetto il contratto con la __________ per il 31 maggio 2005 (cfr. doc. H). La __________ ha preso atto della disdetta e l’ha accettata con scritto del 23 dicembre 2004 (cfr. doc. 8). Il ricorrente si è iscritto in disoccupazione postulando il versamento di indennità di disoccupazione a decorrere dal 1° settembre 2005 (cfr. doc. 25). La Cassa, con decisione del 20 ottobre 2005, gli ha negato tale diritto a causa della sua posizione analoga a quella di un datore di lavoro all’interno della __________ (cfr. doc. E). Tale provvedimento, dopo che l’assicurato è stato sentito in ossequio dell’art. 42 LPGA (cfr. doc. 14=G), è stato confermato con decisione su opposizione del 30 gennaio 2006 (cfr. doc. A). Nel mese di febbraio 2006 l’iscrizione del ricorrente a RC è stata modificata, nel senso che lo stesso, a partire da quel momento, è socio senza diritto di firma. La società, dal 15 maggio 2006, è in liquidazione. Non risultano essere stati nominati dei liquidatori (cfr. estratto RC). 2.8.   Questa Corte, chiamata ora a pronunciarsi, non condivide la soluzione alla quale è giunta la Cassa. Il TCA rileva innanzitutto che dallo scopo sociale della __________, vertente sulla gestione del __________ della stazione di benzina della __________ di __________, si evince che la Sagl è stata fondata nel 1998 esclusivamente per poter concludere il contratto di affitto con la __________. Pertanto con la fine del contratto di affitto tra la __________ e la __________ lo scopo sociale di quest’ultima si è esaurito e non poteva più essere perseguito. La __________ non aveva conseguentemente l’opportunità di svolgere una propria attività. Questa conclusione appare tanto più fondata se si considera che alla fine di aprile 2005, ossia un mese prima del termine del contratto tra la __________ e la __________, è stata costituita __________ di cui __________ è socia gerente con una quota di fr. 45'000.-- e la __________, quale altra socia, ha una quota di fr. 5'000.--. Lo scopo sociale coincide esattamente con quello che aveva la __________, ovvero la conduzione del __________ della stazione di benzina di __________ (cfr. relativo estratto RC). Va, per di più, evidenziato che nella __________ l’assicurato non era l’unico gerente, bensì era affiancato da un altro gerente con firma collettiva a due, il quale rappresentava il gruppo __________. Più precisamente nel periodo ottobre 1998 – febbraio 2002 accanto al ricorrente vi era __________ e dal febbraio 2002 al novembre 2005 __________ (cfr. estratto RC; doc. X). Il nominativo di __________ appare, del resto, anche nella __________, in qualità di ulteriore gerente con firma collettiva a due (cfr. estratto RC). Per inciso è utile rilevare che anche __________, che dal novembre 2004 al dicembre 2005 è stato iscritto a RC per la __________ con firma collettiva a due, dall’aprile 2005 è iscritto nella __________ con firma collettiva a due (cfr. estratti RC). L’art. 11 degli Statuti della __________ prevede poi che: " Die Geschäftsführung fasst ihre Beschlüsse und vollzieht ihre Wahlen mit der absoluten Mehrheit der abgegebenen Stimmen, wobei die jeweilige Abstimmung nach Köpfen erfolgt. Bei Stimmengleichheit hat der Vertreter der __________ in der Geschäftsführung den Stichentscheid." (Doc. 9) Visto che in caso di parità dei voti il voto del rappresentante della __________ decideva, ogni decisione dell’assicurato era vincolata al consenso del gruppo __________. Egli, perciò, dal momento in cui la disdetta del rapporto contrattuale con la __________ è diventata effettiva, non poteva determinare le scelte della ditta, né influenzarle in maniera determinante. In simili condizioni, occorre concludere, in relazione all’attività della __________, non solo che il ricorrente, come da lui dichiarato alla Cassa nel mese di novembre 2005 (cfr. doc. 14=G), a partire dalla fine del contratto di affitto con la __________ (maggio 2005), allorché oltretutto il negozio stesso era già stato affidato alla gestione di un’altra società - la __________ -, non intendeva più riprendere l’attività, ma anche che la stessa nemmeno avrebbe potuto essere riattivata e che conseguentemente l’assicurato non avrebbe potuto essere riassunto quale gerente del negozio di __________. Era, quindi, impossibile operare allo scopo di riprendere l’attività. La ditta è stata mantenuta, nonostante la cessazione dell’attività, unicamente per regolare le pendenze economiche e contabili fra la stessa e il gruppo __________, come risulta dai movimenti bancari prodotti dall’assicurato (cfr. doc. R-GG). Al riguardo giova, peraltro, sottolineare che il ricorrente ha dichiarato che a far tempo dal 31 maggio 2005 gli è stato inibito l’accesso al collegamento e-banking e revocata la procura bancaria della __________ (cfr. doc. X). In effetti dal formulario “Firme autorizzate” dell’__________ emerge che dal 1° giugno 2005 l’assicurato aveva soltanto un diritto di firma collettiva a due con __________ in relazione al conto bancario della __________ (cfr. doc. HH). Inoltre da un messaggio di posta elettronica del 6 luglio 2006 inviato da un dipendente della banca citata all’avvocato RA 1 si evince che in caso di revoca di una firma individuale a favore di una firma collettiva, il diritto di accesso individuale al servizio e-banking viene adeguato escludendo l’accesso ai conti all’ex beneficiario della firma individuale (cfr. doc. II). D’altronde la __________, dal febbraio 2006, non aveva più alcun gerente. Essa è, dunque, stata dichiarata sciolta d’ufficio nel mese di maggio 2006 giusta gli art. 813 cpv. 2 CO, 86 cpv. 2 e 88a ORC, in quanto nel termine assegnatole non ha proceduto a nominare un nuovo gerente e rappresentante e a fissare il domicilio della stessa (cfr. doc. L; estratto RC). Con riferimento alla posizione di socio gerente con una quota di fr. 19'000.-- nella __________, la cui altra quota di fr. 1'000.-- è detenuta dalla moglie (cfr. estratto RC), occorre indicare che tale attività - che l’assicurato ha quantificato in un’ora alla settimana (cfr. doc. F) -, venendo già svolta parallelamente all’occupazione presso la __________, non ha pregiudicato la sua idoneità al collocamento (cfr. STFA del 17 ottobre 2005 nella causa SECO c/ F., C 1/05, consid. 3.3.). A tale proposito va ricordata la giurisprudenza secondo cui un assicurato che, pur conservando una posizione analoga a un datore di lavoro presso una ditta, si iscrive in disoccupazione dopo aver lavorato quale dipendente per una durata di almeno sei mesi presso un'altra ditta ha diritto alle prestazioni dell’assicurazione contro la disoccupazione (cfr. STFA del 3 gennaio 2005 nella causa T., C 119/04; SVR 2004 ALV Nr. 15 e a contrario STFA del 16 settembre 2004 nella causa E., C 71/04). Inoltre va rilevato, da un lato, che l’assicurato in relazione all’attività accessoria presso la __________ ha dichiarato di avere guadagnato per il 2003 e il 2004 solo fr. 1'600.-- annui (cfr. doc. 43, 44, 63), dall’altro, che tale ditta negli anni di esercizio 2003 e 2004 ha conseguito un utile particolarmente esiguo, di fr. 2'969.-- annui (cfr. doc. 45). La concreta fattispecie non presentava, pertanto, un rischio di abuso, e meglio il rischio che venisse elusa la regolamentazione in materia di indennità per lavoro ridotto, in particolare l’art. 31 cpv. 3 lett. c LADI, che contempla la preclusione di tali prestazioni, tra l’altro, alle persone che, come soci, compartecipi finanziari o membri di un organo decisionale supremo dell'azienda, determinano o possono influenzare risolutivamente le decisioni del datore di lavoro, come anche ai loro coniugi occupati nell'azienda. Del resto, come visto sopra (cfr. consid. 2.3.; 2.4, 2.6.), in situazioni paragonabili alla presente fattispecie la giurisprudenza federale, in particolare la STFA del 17 marzo 2003 nella causa D., C 219/02; STFA del 3 aprile 2006 nella causa Oeffentliche Arbeitslosenkasse des Kantons Solothurn c/ H., C 267/04 e STFA del 2 giugno 2006 nella causa Unia Arbeitslosenkasse c/B., C 324/05, ha ammesso per principio il riconoscimento del diritto all'indennità di disoccupazione. Alla luce di tutto quanto evidenziato, a mente del TCA la decisione su opposizione impugnata deve essere annullata e gli atti retrocessi all'amministrazione affinché, se sono dati gli ulteriori presupposti, proceda a versare all’assicurato le indennità di disoccupazione richieste a partire dal 5 settembre 2005. 2.9.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Va inoltre ricordato che, di regola, le ripetibili sono assegnate al ricorrente vincente in causa e rappresentato da un'organizzazione sindacale (DTF 122 V 278; STFA non pubblicata dell'8 luglio 1997 nella causa D., I 73/96; STFA non pubblicata 3 febbraio 1998 nella causa M.P., I 7/97; STFA non pubblicata del 30 settembre 1998 nella causa A.C.F.R., I 462/97 e STFA non pubblicata del 13 gennaio 2000 nella causa K.K.,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simili condizioni, visto l'esito della procedura, la Cassa verserà all'assicurato, rappresentato dall’avv. RA 1, fr. 1’000.--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