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38.2006.14 vom 4. November 2005</w:t>
      </w:r>
    </w:p>
    <w:p>
      <w:r>
        <w:t>TI Tribunale d'appello, 2005-11-04, IT</w:t>
      </w:r>
    </w:p>
    <w:p>
      <w:r>
        <w:rPr>
          <w:b/>
        </w:rPr>
        <w:t xml:space="preserve">Quelle: </w:t>
      </w:r>
      <w:r>
        <w:t>https://mcp.opencaselaw.ch/entscheid/ti_gerichte_38.2006.14_d20051104</w:t>
      </w:r>
    </w:p>
    <w:p>
      <w:r>
        <w:t>FR: TI_GERICHTE 38.2006.14 du 4 novembre 2005</w:t>
      </w:r>
    </w:p>
    <w:p>
      <w:r>
        <w:t>IT: TI_GERICHTE 38.2006.14 del 4 novembre 2005</w:t>
      </w:r>
    </w:p>
    <w:p>
      <w:pPr>
        <w:pStyle w:val="Heading2"/>
      </w:pPr>
      <w:r>
        <w:t>Regeste</w:t>
      </w:r>
    </w:p>
    <w:p>
      <w:r>
        <w:t>Idoneità al collocamento di un assicurato a cui è stata negata una rendita AI,finché ha seguito un programma occupazionale adeguato al suo stato fisico. Inidoneità soggettiva quando non l'ha più frequentato,indicando di non sapere quali lavori poteva esercitare e le cui ricerche non erano valide.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settembre 2005. Pertanto il ricorrente, benché l’UAI gli abbia rifiutato le prestazioni previste dalla LAI - la relativa opposizione è ancora pendente dinanzi all’UAI (cfr. consid. 2.10.) - non ha diritto a indennità di disoccupazione dal 15 settembre 2005 fino perlomeno alla fine del periodo esaminato da questa Corte, ossia al 20 dicembre 2005 (cfr. consid. 2.8.).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