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38.2005.99 vom 2. Juni 2005</w:t>
      </w:r>
    </w:p>
    <w:p>
      <w:r>
        <w:t>TI Tribunale d'appello, 2005-06-02, IT</w:t>
      </w:r>
    </w:p>
    <w:p>
      <w:r>
        <w:rPr>
          <w:b/>
        </w:rPr>
        <w:t xml:space="preserve">Quelle: </w:t>
      </w:r>
      <w:r>
        <w:t>https://mcp.opencaselaw.ch/entscheid/ti_gerichte_38.2005.99_d20050602</w:t>
      </w:r>
    </w:p>
    <w:p>
      <w:r>
        <w:t>FR: TI_GERICHTE 38.2005.99 du 2 juin 2005</w:t>
      </w:r>
    </w:p>
    <w:p>
      <w:r>
        <w:t>IT: TI_GERICHTE 38.2005.99 del 2 giugno 2005</w:t>
      </w:r>
    </w:p>
    <w:p>
      <w:pPr>
        <w:pStyle w:val="Heading2"/>
      </w:pPr>
      <w:r>
        <w:t>Regeste</w:t>
      </w:r>
    </w:p>
    <w:p>
      <w:r>
        <w:t>Inidoneità al collocamento soggettiva: assicurato (che ha impugnato il rifiuto di rendita AI dinanzi al TCA) ha indicato di essere inabile al lavoro,non ha risposto ai quesiti dell'amministrazione e non ha compiuto ricerche di impiego. Gratuito patrocinio davanti al TCA e all'amministrazione negato.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del 12 maggio 2004 nella causa G., C 287/03). 2.4.   Secondo l’art. 15 cpv. 2 LADI: " Gli impediti fisici o psichici sono considerati idonei al collocamento se, in condizioni equilibrate del mercato del lavoro e tenuto conto della loro infermità, potrebbe essere loro assegnata un'occupazione adeguata. Il Consiglio federale disciplina il coordinamento con l'assicurazione per l'invalidità." Anche le persone handicappate fisicamente o psichicamente in misura durevole e rilevante, a determinate condizioni, possono essere dunque considerate idonee al collocamento. Al proposito va rilevato che l'handicap non deve forzatamente essere invalidante ai sensi dell’assicurazione invalidità (DLA 1991 pag. 95). Inoltre, anche l’assegnazione di una rendita intera dell’AI non esclude l’idoneità al collocamento (T. Locher, Grundriss des Sozialversicherugsrechts, Berna 1997, pag. 96, DLA 1995 Nr. 30 pag. 173 consid. 3). Va pure precisato che la fattispecie di cui all’art. 15 cpv. 2 LADI non dev’essere confusa con quella di cui all’art. 28 LADI, che si riferisce ad una capacità lavorativa ridotta o inesistente da un punto di vista soltanto passeggero (cfr. STFA del 24 gennaio 2006 nella causa Oeffentliche Arbeitslosenkasse Baselland c/ B., C 286/05; DTF 128 V 149 consid. 3b=SVR 2003 KV Nr. 8 pag. 37; DLA 2001 pag. 165 consid. 6b; STFA del 14 aprile 2001 nella causa H., C 303/02; DLA 1995 Nr. 30 p. 171). In tale ipotesi il diritto all’indennità giornaliera decade completamente se il disoccupato ha esaurito il suo diritto all’indennità in virtù dell’art. 28 LADI e se la sua incapacità al lavoro supera il 50%. Per contro una persona impedita fisicamente e psichicamente, la cui capacità al lavoro è ridotta, rimane idonea al collocamento nell’ambito dell’articolo 15 capoverso 2 LADI ed è indennizzabile, se adempie gli altri presupposti del diritto all’indennità (DLA 1995 pag. 172). L’art. 15 OADI precisa inoltre che: " Per stabilire l'idoneità al collocamento degli impediti fisici o psichici, i servizi cantonali e le casse cooperano con gli organi competenti dell'assicurazione-invalidità. Il Dipartimento federale dell’economia (DFE) disciplina i particolari d’intesa con il Dipartimento federale dell’interno (cpv. 1). Il capoverso 1 è parimenti applicabile, qualora all'esame del diritto all'indennità o al collocamento degli impediti fisici o psichici partecipino organi dell'assicurazione infortuni obbligatoria, dell'assicurazione-malattie, dell'assicurazione militare o della previdenza professionale (cpv. 2). Un impedito fisico o psichico, che, in caso di condizioni equilibrate del mercato del lavoro, non sia manifestamente inidoneo al collocamento e si sia annunciato all'assicurazione invalidità o un'altra assicurazione secondo il capoverso 2, è considerato idoneo al collocamento sino alla decisione dell'altra assicurazione. Tale considerazione non incide affatto sulla valutazione, da parte delle altre assicurazioni, della sua capacità al lavoro o al guadagno (cpv. 3)." Il capoverso 3 della citata norma configura una disposizione di coordinamento. In proposito va rilevato che l’assicurazione invalidità e l’assicurazione disoccupazione non sono istituti complementari nel senso che un assicurato escluso dalla vita produttiva può in ogni caso pretendere l’invalidità o la disoccupazione. Chi, ad esempio, a causa di un grave danno alla salute, non percepisce una rendita, in quanto è invalido in misura insufficiente, può essere contemporaneamente incollocabile. D’altra parte l’assegnazione di una rendita di invalidità non esclude di principio l'idoneità al collocamento (DLA 1998 pag. 31 consid. 3bb; DTF 109 V 29; STFA del 3 marzo 2006 nella causa G., C 282/05, consid. 2.3.). Infatti per valutare l'idoneità al collocamento gli organi dell'assicurazione disoccupazione non sono vincolati alla valutazione delle assicurazioni che erogano le rendite come l'assicurazione invalidità e l'assicurazione contro gli infortuni (cfr. SVR 2000 ALV N° 21 pag. 62). Per la categoria di assicurati di cui al capoverso 3 OADI, il concetto di idoneità al collocamento è stato ulteriormente relativizzato ed è stato introdotto l’obbligo di pagamento anticipato da parte dell’assicurazione disoccupazione. Tale norma impedisce che l’assicurazione disoccupazione e gli altri rami delle assicurazioni sociali rifiutino di versare determinate prestazioni con motivazioni contraddittorie (Locher, op. cit., p. 96). 2.5.   In una sentenza del 18 marzo 1996 nella causa M. pubblicata in DLA 1996/1997 pag. 191 seg., il Tribunale federale delle assicurazioni ha stabilito che l'assicurato che non ritiene di essere in grado di lavorare fino al momento in cui l'assicurazione per l'invalidità si pronuncia sulla sua domanda e che non cerca un lavoro né accetta un'occupazione adeguata non ha diritto alle indennità di disoccupazione per questo lasso di tempo. Sempre il TFA, in un successivo giudizio dell'8 giugno 1998, pubblicato in DLA 1999 N. 19, pag. 104, ha ribadito che un assicurato non è considerato idoneo al collocamento se la sua inidoneità al collocamento risulta chiaramente dalle sue dichiarazioni nonché da quelle dei medici e dei consulenti del personale. L'assicurazione per l'invalidità e l'assicurazione contro la disoccupazione non hanno un carattere complementare reciproco. Di conseguenza, un assicurato può essere inidoneo al collocamento dal punto di vista della legislazione in materia di assicurazione contro la disoccupazione - e dunque non ha diritto all'indennità - anche se la sua incapacità lavorativa non è sufficiente per generare il diritto a una rendita di invalidità. 2.6.   L’Alta Corte si è pronunciata in merito all’aspetto soggettivo dell’idoneità al collocamento in una sentenza del 23 giugno 2005 nella causa I., C 75/05, relativa al caso di un assicurato, beneficiario di una mezza rendita di invalidità, al quale è stata negata l’idoneità al collocamento, in quanto non era disposto, né in grado di accettare un’occupazione. In particolare il TFA ha rilevato: " 2. Streitig ist letztinstanzlich allein die Frage der subjektiven Vermittlungsfähigke it ab Februar 2004. 2.1 Das kantonale Gericht verneint die Vermittlungsbereitschaft, da sich der Versicherte in den Formularen "Angaben der versicherten Person" jeweils als arbeitsunfähig erachtet und in einer Stellungnahme von April 2004 habe ausführen lassen, dass die Arbeitsunfähigkeit noch unbestimmte Zeit andauern werde; zudem lägen auch keine Arbeitsbemühungen vor. Der Beschwerdeführer ist demgegenüber der Auffassung, er habe sich ab Februar 2004 als arbeitsfähig erachtet, was in zwei Schreiben von April und September 2004 auch zum Ausdruck gekommen sei; insofern sei die Sachlage anders als im Oktober/Dezember 2003, als eine vollständige Arbeitsunfähigkeit ärztlich belegt gewesen sei. Dass er keine Arbeitsbemühungen getätigt habe, könne "so ebenfalls nicht auf ihm sitzen gelassen werden", sei er doch vom Regionalen Arbeitsvermittlungszentrum (RAV) in dieser Hinsicht überhaupt nicht unterstützt worden. 2.2 In der Anmeldung zum Bezug von Arbeitslosenentschädigung hat der Versicherte Anfang Februar 2004 angegeben, bereit und in der Lage zu sein, im Ausmass einer Vollzeitstelle zu arbeiten. In den monatlich auszufüllenden Formularen "Angaben der versicherten Person für den Monat ..." hat der Beschwerdeführer jedoch immer die Rubrik "arbeitsunfähig" angekreuzt . Er hat weder direkt auf dem Formular noch indirekt durch Mitteilung an den Berater des RAV ausgeführt, diese Angabe beziehe sich nur auf den Umfang der jeweils ärztlich bescheinigten Arbeitsunfähigkeit. Damit ist davon auszugehen, dass sich der Versicherte während der Zeit ab Februar 2004 als vollständig arbeitsunfähig erachtet hat. Diese Haltung wird durch die Protokolleinträge des Beraters des RAV bestätigt: Zum Gespräch vom 8. Juli 2004 wird festgehalten, der Beschwerdeführer frage "einfach nach sehr leichter Arbeit" und erhalte die Antwort, "dass niemand für solche Arbeit und dies zu 30% benötigt wird"; weiter wird ausgeführt,  er wisse nicht, was er arbeiten könnte, er frage "nun einfach jeden Monat Firmen" an, "ob sie etwas für ihn hätten". Über die Besprechung vom 24. August 2004 findet sich der Protokolleintrag, der Versicherte kenne keine Arbeit, die er machen könne; ein "Wille wäre wohl vorhanden aber keine Möglichkeit in Sicht. So kann er auch nur entsprechend Bewerbungen machen." Auch unter Berücksichtigung der schwierigen Ausgangslage für die Stellensuche sind die - erstmals im Juni 2004 auf den entsprechenden Formularen der Arbeitslosenversicherung nachgewiesenen - Arbeitsbemühungen kaum als ernsthaft zu bezeichnen. Im hier massgebenden Zeitraum bis zum Einspracheentscheid vom 15. September 2004 (RKUV 2001 Nr. U 419 S. 101) erfolgten die Bewerbungen in den Monaten Juli und September 2004 jeweils an einem einzigen Tag, während im August 2004 jede Bewerbung ausblieb, was auch unter Berücksichtigung von Ferien völlig ungenügend ist. Im Juni 2004 wurden immerhin neun Bewerbungen unternommen, wobei auch in diesem Monat an einem Tag fünf und an einem anderen Tag zwei Bewerbungen auf einmal erfolgt sind. Es fällt weiter auf, dass der Versicherte alle Bewerbungen telephonisch durchgeführt hat (ohne dass er allerdings die Telephonnummer oder den Namen der Ansprechperson auf den entsprechenden Formularen aufgeführt hätte); bei den Blindbewerbungen wäre es angebracht gewesen, sich schriftlich (allenfalls mit einem Standardschreiben) anzubieten. Ob der Beschwerdeführer durch das RAV in seinen Arbeitsbemühungen ungenügend unterstützt worden ist, kann offen bleiben. Es ist  primär seine eigene Aufgabe, um Arbeit bemüht zu sein (Art. 17 Abs. 1 Satz 2 AVIG). Es wäre an ihm gelegen, zuhause mit Hilfe seiner Deutsch sprechenden Kinder ein Standardschreiben und einen Lebenslauf zu verfassen und diesen mit seinem Berater beim RAV zu besprechen und zu verbessern. Schliesslich fällt auf, dass der Beschwerdeführer sich nicht bereits während der Kündigungsfrist (bis Ende Februar 2004) um eine neue Arbeit bemüht hat, was angesichts seines Gesundheitszustandes sowie der Tatsache, dass er zu dieser Zeit nicht mehr arbeitete, ohne weiteres möglich gewesen wäre. Auch wenn wegen ungenügender Arbeitsbemühungen in der Regel nicht auf mangelnde Vermittlungsbereitschaft geschlossen werden darf (ARV 1996/97 Nr. 19 S. 101 Erw. 3b), ist dies in Anbetracht der konkreten Umstände und gestützt auf die Selbstdeklarationen des Versicherten der Fall. 2.3 Eventualiter macht der Beschwerdeführer geltend, es sei die Vermittelbarkeit ab dem 26. September 2004 zu bejahen. Nach ständiger Rechtsprechung beurteilt das Sozialversicherungsgericht die Gesetzmässigkeit des Einspracheentscheides in der Regel nach dem Sachverhalt, der zur Zeit seines Erlasses gegeben war (RKUV 2001 Nr. U 419 S. 101; vgl. auch BGE 121 V 366 Erw. 1b). Ausnahmsweise kann das Gericht aus prozessökonomischen Gründen auch die Verhältnisse nach Erlass des Einspracheentscheides in die richterliche Beurteilung miteinbeziehen und zu deren Rechtswirkungen über den Zeitpunkt des Einspracheentscheides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(BGE 122 V 36 Erw. 2a; zum Begriff des Anfechtungsgegenstandes vgl. BGE 125 V 414 Erw. 1a) - nur zulässig, wenn der nach Erlass des Einspracheentscheides eingetretene, zu einer neuen rechtlichen Beurteilung der Streitsache ab jenem Zeitpunkt führende Sachverhalt hinreichend genau abgeklärt ist und die Verfahrensrechte der Parteien, insbesondere deren Anspruch auf rechtliches Gehör, respektiert worden sind (BGE 130 V 140 Erw. 2.1). Da der Einspracheentscheid der wira vom 15. September 2004 datiert und die für eine zeitliche Ausdehnung des Streitgegenstandes notwendigen Voraussetzungen nicht gegeben sind, ist auf den Eventualantrag nicht einzutreten. Die diversen, zum Teil erst letztinstanzlich eingereichten Unterlagen, welche den Sachverhalt nach dem Zeitpunkt des Einspracheentscheides betreffen, sind deshalb im vorliegenden Verfahren nicht massgebend." (STFA succitata) Inoltre la nostra Massima Istanza in una sentenza del 3 marzo 2006 nella causa G., C 282/05, in cui ha stabilito che un assicurato era idoneo al collocamento dal profilo oggettivo, ha accolto il ricorso del medesimo e rinviato gli atti all’amministrazione per esaminare l’aspetto soggettivo dell’idoneità ed emettere una nuova decisione, precisando: " (…) 2.5 Zu prüfen bleibt die subjektive Vermittlungsfähigkeit: Im Bericht über die Abklärung in der Werkstatt X.________ vom 12. März 2004 wird ausgeführt, dass sich der Beschwerdeführer "verweigert" habe, aus den während des Programmes angebotenen Kursen "'etwas' mitzunehmen", dass "Eigenverantwortung... für ihn fremd" sei und er zuerst "mit seiner Gesundheit ins Klare kommen" müsse. Diese Ausführungen sprechen allenfalls für einen fehlenden Willen, eine Arbeit zu suchen und anzunehmen. Die Sache geht deshalb zurück an das Amt, damit es die subjektive Seite der Vermittlungsfähigkeit abkläre (z.B. anhand der getätigten Arbeitsbemühungen und des sonstigen Verhaltens des Versicherten) und anschliessend neu verfüge." (STFA del 3 marzo 2006 nella causa G., C 282/05, consid. 2.5.) Questo Tribunale, con giudizio dell’8 febbraio 2000, pubblicato in RDAT II-2000 N.89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2.7.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23 giugno 2005 nella causa I., C 75/05 consid. 2.3.; STFA del 30 settembre 2002 nella causa N., C 43/00; STFA del 3 dicembre 2001 nella causa R., I 490/00; DLA 2000 pag. 74; STFA del 18 settembre 2000 nella causa R.S., I 278/00; STFA del 5 giugno 2000 nella causa V.P., I 76/00; DTF 121 V 366 consid. 1b e sentenze ivi citate). 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del 3 gennaio 2005 nella causa T., C 1190/04 consid. 1; DTF 120 V 387 consid. 2;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STFA del 23 giugno 2005 nella causa I., C 75/05 consid. 2.3.; RCC 1989 pag. 123 consid. 3b, RCC 1974 pag. 192 consid. 4, RCC 1970 pag. 582 consid. 3; STCA 10 gennaio 1996 nella causa G.R. consid. 2.6.). In casu, pertanto, questa Corte limita il proprio esame al lasso di tempo dal 18 aprile 2005, corrispondente al giorno in cui l'assicurato si è annunciato per il collocamento e a partire dal quale egli è stato ritenuto inidoneo al collocamento, al 24 ottobre 2005, quando è stata emanata la decisione su opposizione contestata. Eventuali fatti successivi sono, dunque, irrilevanti ai fini della presente vertenza e devono, se del caso, formare oggetto di un nuovo provvedimento amministrativo. 2.8.   Questa Corte, il 16 novembre 2004, ha emanato una sentenza - passata in giudicato incontestata - con cui, da un lato, è stata confermata la soppressione della rendita di invalidità dell’assicurato nel periodo dal mese di agosto 2001 al mese di marzo 2003, dall’altro, gli atti sono stati rinviati all’UAI per effettuare ulteriori accertamenti riguardo al periodo successivo. In particolare, ritenuto che l’assicurato disponeva di una residua capacità in attività commerciali/imprenditoriali, il TCA ha invitato l’amministrazione a stabilire quanto avrebbe potuto guadagnare nello svolgere tali attività e a statuire in merito all’eventuale rendita di invalidità applicando il metodo generale del raffronto dei redditi (cfr. inc. 32.2004.32). L’UAI, il 24 marzo 2005, dopo aver esperito i necessari accertamenti, ha emesso una decisione con la quale ha negato all’assicurato il diritto a una rendita di invalidità anche per il lasso di tempo posteriore al mese di marzo 2003, in quanto dal raffronto dei redditi non è risultata alcuna perdita di guadagno (cfr. doc. 9). Tale provvedimento è stato confermato con decisione su opposizione del 5 luglio 2005 (cfr. doc. 1). Il relativo ricorso interposto al TCA è a tutt’oggi pendente. L’assicurato, il 18 aprile 2005, si è iscritto in disoccupazione, dichiarandosi disposto a lavorare al 100% quale commerciante (cfr. doc. 1, intervista iniziale, punto 8.6.1). Dal Curriculum vitae compilato dallo stesso assicurato risulta, tuttavia, una disponibilità lavorativa unicamente del 20% a causa di malattia (cfr. doc. 1). Inoltre il</w:t>
      </w:r>
    </w:p>
    <w:p>
      <w:r>
        <w:rPr>
          <w:b/>
        </w:rPr>
        <w:t>E. 17</w:t>
      </w:r>
    </w:p>
    <w:p>
      <w:r>
        <w:t>maggio 2005, rispondendo ai quesiti di cui alla “Domanda di indennità di disoccupazione”, egli non ha indicato alcunché alla domanda “In quale misura è disposto e capace a lavorare?” , mentre ha apposto una croce alla casella “no” in relazione al quesito “Ora è abile al lavoro nella misura desiderata?” (cfr. doc. 3, p.ti 3 e 4). Con certificato del 13 aprile 2005 il Dr. med. __________, spec. FMH in psichiatria e psicoterapia, ha in effetti attestato un’inabilità lavorativa del 100% che dal 1991 continua (cfr. doc. 14). Sul formulario “Indicazioni della persona assicurata” per il mese di aprile 2005 il ricorrente ha, poi, specificato che dal 18 aprile 2005 è stato impossibilitato a lavorare a causa di malattia (cfr. doc. 4). Conseguentemente la Sezione del lavoro, dopo avere dato all’assicurato, giusta l’art. 42 LPGA, la possibilità di formulare osservazioni in merito alla ventilata decisione di inidoneità con scritto del 30 maggio 2005 (cfr. doc. 12), a cui peraltro questi non ha dato seguito, con decisione 2 giugno 2005, l’ha ritenuto inidoneo al collocamento Nell’opposizione inoltrata contro tale provvedimento l’insorgente ha d’altronde indicato che la valutazione della Sezione del lavoro secondo cui egli è interamente inabile al lavoro corrisponde alla propria opinione (cfr. doc. 9: “… l’UAI ritiene l’opponente interamente abile al lavoro e l’Ufficio del lavoro interamente inabile. 4. Quest’ultimo è peraltro anche l’opinione dei medici curanti e dell’opponente.” ). La Sezione del lavoro, a cui la Cassa di disoccupazione  ha sottoposto il caso per decisione, l’8 agosto 2005 ha posto all’assicurato, tramite l’avv. RA 1, alcuni quesiti. Più precisamente l’amministrazione ha chiesto al ricorrente il motivo per il quale si era iscritto in disoccupazione, se era concretamente alla ricerca di un’occupazione (in caso di risposta affermativa, che tipo di lavoro cercava, in che misura e in quali orari), quali lavori riteneva di poter svolgere e come organizzava e svolgeva le ricerche di impiego (cfr. doc. 5). L’assicurato, nonostante il 26 settembre 2005 sia stato sollecitato a dare seguito a quanto richiesto (cfr. doc. 6), è rimasto silente. 2.9.   Relativamente agli scritti dell’8 agosto e del 26 settembre 2005 della Sezione del lavoro giova osservare che l'art. 43 cpv. 3 LPGA prevede: "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 secondo cui se sono necessari e ragionevolmente esigibili esami medici o specialistici per la valutazione del caso, l'assicurato deve sottoporvisi -, bensì anche ad altre disposizioni previste dalla LPGA, come l'art. 28 cpv. 3 LPGA che contempla il dovere di svincolare dal segreto delle persone tenute a dare informazioni ai sensi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L'art. 43 cpv. 3 LPGA prevede due sanzioni: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prendere una decisione di merito, non va emanato un provvedimento di irricevibilità (cfr. STFA 22 settembre 2004 nella causa K., I 190/04; DTF 131 V 42; STCA del 12 maggio 2005 nella causa D., 39.2005.1; U. Kieser, op. cit. ad art. 43, n. 36-41). Nella fattispecie la Sezione del lavoro, a seguito della mancata risposta alle domande postegli l’8 agosto 2005 (cfr. doc. 5), ha nuovamente invitato l’assicurato, il 26 settembre 2005, ad evadere lo scritto dell’8 agosto 2005 entro un termine di cinque giorni, precisando che in caso negativo avrebbe deciso sulla base degli atti in suo possesso (cfr. doc. 6). Come visto, il ricorrente non ha mai fornito le informazioni richieste e dunque l’amministrazione, il 24 ottobre 2005, ha emesso la decisione su opposizione con cui ha confermato la sua inidoneità al collocamento. Il TCA constata che la Sezione del lavoro, inviando all’insorgente la diffida del 26 settembre 2005 con cui gli ha indicato che se non avesse risposto, avrebbe deciso fondandosi sugli atti disponibili, ha ossequiato quanto previsto dall'art. 43 cpv. 3 LPGA. 2.10.   Contrariamente all’opinione espressa dal patrocinatore del ricorrente, secondo cui o l’assicurato è invalido e pertanto ha diritto a una rendita AI oppure il medesimo è abile al lavoro e conseguentemente gli vanno riconosciute le indennità di disoccupazione (cfr. doc. I), il diniego di una rendita di invalidità non implica automaticamente il diritto alle prestazioni dell’assicurazione contro la disoccupazione, come risulta da quanto esposto precedentemente (cfr. consid. 2.4.; 2.5.). Infatti mentre l’assicurazione invalidità assegna una rendita AI a un assicurato incapace al guadagno almeno al 40% a causa di un danno alla salute fisica, mentale o psichica permanentemente o per una lunga durata (cfr. art. 7, 8 LPGA; 4, 28 LAI), l’assicurazione contro la disoccupazione interviene erogando delle indennità giornaliere all’assicurato disoccupato perlomeno parzialmente che è idoneo al collocamento oggettivamente e soggettivamente (cfr. consid. 2.3.; STFA del 3 marzo 2006 nella causa G., C 282/05, consid. 2.3.). L’assicurato, come visto sopra (cfr. consid. 2.8.), nell’ambito dell’assicurazione contro la disoccupazione ha a più riprese dichiarato di essere inabile al lavoro in misura totale, analogamente a quanto certificato dal Dr. med. __________. Inoltre il ricorrente, non rispondendo alle chiare domande postegli dalla Sezione del lavoro con scritto dell’8 agosto 2005 e sollecito del 26 settembre 2005 (cfr. consid. 2.8., 2.9.), ha implicitamente ammesso di non essere alla ricerca di un’occupazione. Non è dato da vedere, infatti, quale altro motivo possa averlo indotto a non dare seguito alla richiesta dell’amministrazione. La conclusione secondo cui l’insorgente non ricercava un impiego è del resto sostanziata dal fatto che egli mai ha allegato di avere intrapreso sforzi al fine di reperire un lavoro. Al riguardo va evidenziato che in una decisione pubblicata in DLA 1996/1997 N. 19, pag. 98, in merito alle ricerche di lavoro,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l’inidoneità al collocamento deve essere negata anche se non vi è stata una precedente sospensione. L'Alta Corte si è confermata nella propria giurisprudenza in una decisione pubblicata in DLA 2002 N. 13, consid. 4 pag. 110 e, in una sentenza inedita del 24 giugno 2003 nella causa S. (C 263/02), in cui ha ribadito che: " (…) 1.2 Nach der Rechtsprechung (ARV 1996/97 Nr. 19 S. 98; Nr. 8 S. 31 Erw. 3 mit Hinweisen; Nussbaumer, Arbeitslosenversicherung, in: Schweizerisches Bundesverwaltungsrecht [SBVR], Soziale Sicherheit, S. 87 Rz 219) können fortlaufend ungenügende Bemühungen um eine neue Stelle ein wesentlicher Hinweis darauf sein, dass die versicherte Person während einer bestimmten Zeitspanne nicht gewillt war, ihre Arbeitskraft anzubieten, was einen Anspruch auf Arbeitslosenentschädigung ausschlösse. Dies darf aber nicht ohne weiteres auf Grund der blossen Tatsache unzureichender Stellensuche allein gefolgert werden. Auch dürftige Bemühungen um eine neue Arbeit sind in der Regel nur Ausdruck unzureichender Erfüllung der gesetzlichen Schadenminderungspflicht und nicht die Folge davon, dass die versicherte Person in der fraglichen Zeit eine neue Anstellung gar nicht finden wollte. Für die Annahme fehlender Vermittlungsbereitschaft wegen ungenügender Stellensuche bedarf es besonders qualifizierter Umstände (Nussbaumer, a.a.O. S. 88 mit Hinweisen). (…)" (cfr. STFA del 24 giugno 2003 nella causa S., C 263/02) Alla luce della giurisprudenza menzionata (cfr. consid. 2.5., 2.6.) e degli elementi fattuali del caso concreto appena ricordati, segnatamente delle dichiarazioni dell’assicurato stesso e del suo atteggiamento, occorre concludere che egli è inidoneo soggettivamente al collocamento a decorrere dal 18 aprile 2005. Pertanto il ricorrente non ha diritto a prestazioni dell’assicurazione contro la disoccupazione, perlomeno per il periodo esaminato da questa Corte, ossia dal</w:t>
      </w:r>
    </w:p>
    <w:p>
      <w:r>
        <w:rPr>
          <w:b/>
        </w:rPr>
        <w:t>E. 18</w:t>
      </w:r>
    </w:p>
    <w:p>
      <w:r>
        <w:t>aprile al 24 ottobre 2005 (cfr. consid. 2.7.). 2.11.   Il TCA rileva infine che l’assicurato ha postulato l’ammissione al gratuito patrocinio dinanzi al TCA.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del 24 gennaio 2006 nella causa A., I 812/05),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a cui la LPTCA rinvia, è conforme all'art. 61 lett. f LPGA (cfr. DTF 130 V 320, consid. 2.1.).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della giurisprudenza federale pubblicata nella Raccolta ufficiale, in riviste specialistiche e nel sito internet della Confederazione (cfr. www.bger.ch ), nonché in particolare della giurisprudenza cantonale pubblicata nella RDAT (cfr. RDAT II-2000 N. 89 pag. 339 menzionata al consid. 2.6),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dagli elementi fattuali della fattispecie emerge in modo indubbio l’impossibilità di riconoscere al ricorrente l’idoneità soggettiva al collocamento. La conclusione secondo cui la lite era già di primo acchito destituita di esito favorevole si giustifica tanto più, se si considera che in casu nemmeno si è confrontati con argomentazioni tendenti ad ottenere un cambiamento della giurisprudenza valida nell’ambito in questione. In simili condizioni, non essendo realizzato nel caso in esame uno dei tre presupposti cumulativi, la domanda di assistenza giudiziaria deve essere respinta. 2.12.   Il ricorrente ha pure postulato l'assistenza giudiziaria in sede di opposizione, contestando il relativo diniego della Sezione del lavoro (cfr. doc. I). L'art. 37 LPGA, relativo alla rappresentanza e patrocinio nella procedura davanti all'assicuratore,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Dalla Circolare del SECO Prassi ML/AD 2004/2, Foglio 8/1, p.to II, si evince che in una procedura inerente al settore delle assicurazioni sociali il patrocinio non è in linea di massima necessario, poiché gli organi esecutivi sono soggetti al principio inquisitorio. Si può tuttavia derogare a questo principio se il caso in questione è particolarmente complesso. In particolare il patrocinio può essere considerato necessario, e perciò giustificare l'ammissione della gratuità, allorché viene ventilato un intervento incisivo nella situazione giuridica di un assicurato (cfr. U. Kieser, ATSG Kommentar, 2003, ad art. 37 n. 21). Al riguardo, in una sentenza del 15 marzo 2005 nella causa Kantonales Amt für Industrie, Gewerbe und Arbeit Baselland c./ F, C 254/04, l’Alta Corte ha precisato: " (…) 2.2 Zu ergänzen ist, dass hinsichtlich der sachlichen Gebotenheit der unentgeltlichen anwaltlichen Verbeiständung im Einspracheverfahren die Umstände des Einzelfalls,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Erw. 2.2 mit Hinweisen), und wenn auch eine Verbeiständung durch Verbandsvertreter, Fürsorger oder andere Fach-und Vertrauensleute sozialer Institutionen nicht in Betracht fällt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Erw. 3.2 und 3.3 mit Hinweisen). Die Offizialmaxime rechtfertigt es jedoch, an die Voraussetzungen, unter denen eine anwaltliche Verbeiständung sachlich geboten ist, einen strengen Massstab anzulegen (BGE 125 V 35 f. Erw. 4b; AHI 2000 S. 164 Erw. 2b; erwähnte Urteil H. und R. je Erw. 2.2)." (STFA succitata) In una sentenza del 3 dicembre 2004 della Sezione di diritto delle assicurazioni sociali del Tribunale amministrativo del Cantone Lucerna, pubblicata in Plädoyer 1/05 pag. 70-71, è stato poi rilevato che il gratuito patrocinio nella procedura di opposizione, di principio, risulta essere necessario, purché siano adempiute le ulteriori condizioni, ossia l’indigenza e l’esistenza di possibilità di successo. Nel caso di specie, nonostante fosse stata impugnata una decisione su opposizione, il criterio della necessità dell’assistenza giudiziaria è comunque stato esaminato, giungendo alla conclusione che effettivamente la vertenza, relativa a un rifiuto di versare indennità di disoccupazione a un’assicurata, che per adempiere tutti i requisiti del diritto alle prestazioni doveva far valere in giustizia la propria uscita da una Sagl, era complessa dal profilo dei fatti e del diritto. A l Foglio 8/2 della Prassi ML/AD 2004/2 del SECO è altresì precisato che la decisione relativa al patrocinio deve essere presa non appena l'assicurato ha presentato la sua domanda sotto forma di una decisione intermedia impugnabile. L'art. 56 cpv. 1 LPGA prevede, in effetti, che il rifiuto di accordare il patrocinio gratuito deve essere notificato con una decisione impugnabile mediante ricorso. Occorre motivare tale decisione con la mancanza di una delle tre condizioni summenzionate. La richiesta di gratuito patrocinio deve essere, quindi, decisa di principio tramite l'emissione di una decisione incidentale. Il gratuito patrocinio può essere autorizzato anche con effetto retroattivo (cfr. U. Kieser, op.cit., ad art. 37, n. 24). La nostra Massima Istanza, in una sentenza del 23 settembre 2003 nella causa K. (H 179/03), ha confermato il giudizio del Tribunale cantonale delle assicurazioni del Cantone Zurigo che aveva ammesso il gratuito patrocinio durante la procedura di opposizione nell'ambito dell'art. 52 v.LAVS. L'Alta Corte ha riconosciuto che la richiesta di risarcimento di fr. 26'492.40 a titolo di contributi sociali non versati costituiva un intervento relativamente grave nella situazione giuridica dell'allora presidente del consiglio di amministrazione della ditta e che la lite non era semplice dal profilo fattuale. Nella sentenza del 15 marzo 2005 nella causa Kantonales Amt für Industrie, Gewerbe und Arbeit Baselland c./ F, C 254/04, menzionata sopra, il TFA ha poi considerato la vertenza concernente un assicurato che aveva richiesto l’erogazione di assegni di formazione quale “Betriebspraktiker” attualmente e giuridicamente non era semplice, in quanto andava esaminata l’adempimento o meno dei presupposti di cui all’art. 59 cpv. 2 LADI. L’Alta Corte ha conseguentemente confermato la sentenza dell’istanza precedente che, alla luce anche dell’indigenza dell’assicurato e del fatto che la lite non era sprovvista di esito favorevole, ha l’ha ammesso al gratuito patrocinio nella procedura di opposizione. In concreto la richiesta di gratuito patrocinio per la procedura di opposizione dinanzi alla Sezione del lavoro deve essere respinta, in quanto l'opposizione era sprovvista di possibilità di successo. Al riguardo valgono le stesse motivazioni indicate al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