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38.2005.28 vom 8. Juni 2005</w:t>
      </w:r>
    </w:p>
    <w:p>
      <w:r>
        <w:t>TI Tribunale d'appello, 2005-06-08, IT</w:t>
      </w:r>
    </w:p>
    <w:p>
      <w:r>
        <w:rPr>
          <w:b/>
        </w:rPr>
        <w:t xml:space="preserve">Quelle: </w:t>
      </w:r>
      <w:r>
        <w:t>https://mcp.opencaselaw.ch/entscheid/ti_gerichte_38.2005.28</w:t>
      </w:r>
    </w:p>
    <w:p>
      <w:r>
        <w:t>FR: TI_GERICHTE 38.2005.28 du 8 juin 2005</w:t>
      </w:r>
    </w:p>
    <w:p>
      <w:r>
        <w:t>IT: TI_GERICHTE 38.2005.28 del 8 giugno 2005</w:t>
      </w:r>
    </w:p>
    <w:p>
      <w:pPr>
        <w:pStyle w:val="Heading2"/>
      </w:pPr>
      <w:r>
        <w:t>Regeste</w:t>
      </w:r>
    </w:p>
    <w:p>
      <w:r>
        <w:t>Il ricorso inoltrato al TCA più di 2 mesi e mezzo dopo la scadenza del relativo termine,calcolato partendo dalla notifica,alla scadenza del termine di giacenza di 7 giorni,della decisione su opposizione e tenendo conto delle ferie giudiziarie estive, è tardivo. Esso è quindi irricevibile.</w:t>
      </w:r>
    </w:p>
    <w:p>
      <w:pPr>
        <w:pStyle w:val="Heading2"/>
      </w:pPr>
      <w:r>
        <w:t>Erwägungen</w:t>
      </w:r>
    </w:p>
    <w:p>
      <w:r>
        <w:rPr>
          <w:b/>
        </w:rPr>
        <w:t>E. 5</w:t>
      </w:r>
    </w:p>
    <w:p>
      <w:r>
        <w:t>agosto 2004. L'assicurato, nella migliore delle ipotesi (cfr. Doc. I: il titolo del ricorso cita solo la decisione del 27 ottobre 2004 della Cassa __________) ha inoltrato un ricorso al TCA il 29 novembre 2004. Al riguardo questo Tribunale ricorda che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alla Posta; se ciò non avviene entro la scadenza del termine di ritiro, che è di sette giorni, l’invio si considera notificato allo scadere di questo periodo. Questo principio è stato ricordato in una recente sentenza del 22 febbraio 2005 nella causa B., H 134/04 nella quale l'Alta Corte si è così espressa: " (...) 2.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121).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 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 Infine, sempre secondo giurisprudenza, è da considerarsi valida la notifica di una decisione raccomandata consegnata allo sportello postale ad un terzo titolare di una semplice procura tacita, risultante dalle circostanze (DTF 110 V 38 consid. 3b; cfr. pure RDAT 1997 II no. 26t pag. 380). (...)" Su questo argomento, vedi pure le sentenze del TFA del</w:t>
      </w:r>
    </w:p>
    <w:p>
      <w:r>
        <w:rPr>
          <w:b/>
        </w:rPr>
        <w:t>E. 7</w:t>
      </w:r>
    </w:p>
    <w:p>
      <w:r>
        <w:t>dicembre 2004 nella causa A. (M 2/03) e dell'11 aprile 2005 nella causa R. (C 24/05). Generalmente un secondo invio e la susseguente ricezione non modificano tale risultato; essi sono giuridicamente irrilevanti (cfr. STFA del 13 settembre 2000 nella causa S., K 125/00; DTF 119 V 94 consid. 4b/aa con riferimenti; Condizioni generali della Posta "Servizi postali", cifra 2.3.7. dell'edizione del gennaio 2004). Questa finzione di notifica vale, nell'ipotesi in cui il soggetto di diritto debba ragionevolmente attendersi, secondo il principio della buona fede, l'intimazione di un atto. Pertanto chi si assenta - per un certo lasso di tempo - dal proprio domicilio, pendente una procedura o dovendo comunque attendersi con una certa verosimiglianza una comunicazione ufficiale, deve comunicare correttamente e tempestivamente il suo nuovo recapito, in modo che gli atti connessi possano essergli agevolmente notificati, o designare un rappresentante abilitato ad agire in suo nome. In caso contrario, egli non può prevalersi della sua assenza presso l’indirizzo noto all’autorità al momento della notifica di un determinato atto. La comunicazione a tale indirizzo è da considerare come validamente notificata (cfr. DTF 127 I 31 consid. 2; DTF 119 V 94 consid. 4b/aa; DTF 117 V 132 consid. 4a; DTF 116 Ia 92 consid. 2a; STFA del 22 febbraio 2005 nella causa S., H 134/04 consid. 2; STFA del 9 agosto 2001 nella causa G., H 61/00; STFA del 13 febbraio 2001 nella causa S., H 338/00). Secondo costante giurisprudenza federale, affinché un atto possa essere ritenuto notificato, non è poi necessario che il diretto interessato lo ritiri o ne prenda altrimenti conoscenza, a tal fine è sufficiente che l’atto entri nella sua sfera d’azione (cfr. DTF 122 I 139 consid. 1, pag. 142-144; STFA del 22 febbraio 2005 nella causa S., H 134/04 consid. 2). 2.4.   Nel caso in esame, dalla documentazione relativa alla ricerca postale effettuata dall’amministrazione, risulta che la decisione formale emessa dalla Sezione del lavoro il 5 agosto 2004 è stata inviata all’assicurato per raccomandata il medesimo giorno. Essa non è stata ritirata dal ricorrente ed è stata rinviata al luogo d'impostazione il 16 agosto 2004 (cfr. Doc. VII1 e Doc. VII). La Posta Svizzera ha precisato che il termine di giacenza di 7 giorni è scaduto il 13 agosto 2004 (cfr. consid. 1.5). Alla luce della giurisprudenza federale citata la decisione su opposizione deve essere ritenuta correttamente notificata alla scadenza del termine di giacenza di 7 giorni (cfr. consid. 2.3) . Di conseguenza, nella presente fattispecie la decisione su opposizione deve essere ritenuta notificata il 13 agosto 2004. Tenuto conto delle ferie giudiziarie il termine di ricorso scadeva il  15 settembre 2004 (cfr. consid. 2.2). Il ricorso del 29 novembre 2004 è pertanto manifestamente tardivo e quindi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