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38.2005.18 vom 17. Januar 2005</w:t>
      </w:r>
    </w:p>
    <w:p>
      <w:r>
        <w:t>TI Tribunale d'appello, 2005-01-17, IT</w:t>
      </w:r>
    </w:p>
    <w:p>
      <w:r>
        <w:rPr>
          <w:b/>
        </w:rPr>
        <w:t xml:space="preserve">Quelle: </w:t>
      </w:r>
      <w:r>
        <w:t>https://mcp.opencaselaw.ch/entscheid/ti_gerichte_38.2005.18_d20050117</w:t>
      </w:r>
    </w:p>
    <w:p>
      <w:r>
        <w:t>FR: TI_GERICHTE 38.2005.18 du 17 janvier 2005</w:t>
      </w:r>
    </w:p>
    <w:p>
      <w:r>
        <w:t>IT: TI_GERICHTE 38.2005.18 del 17 gennaio 2005</w:t>
      </w:r>
    </w:p>
    <w:p>
      <w:pPr>
        <w:pStyle w:val="Heading2"/>
      </w:pPr>
      <w:r>
        <w:t>Regeste</w:t>
      </w:r>
    </w:p>
    <w:p>
      <w:r>
        <w:t>mancate e insufficienti ricerche di impiego negli ultimi 3 mesi di un'attività,in merito alla cui durata determinata l'assicurato non poteva nutrire dubbi,visto il chiaro tenore del contratto di lavoro.Irrilevante che non sapesse di dover cercare un'occupazione.Sospensione di 10 giorni corretta</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Infine,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2.7.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Le casse informano gli assicurati sui diritti e sugli obblighi derivanti dai settori di competenza delle casse (art. 81LADI).</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2.9.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3</w:t>
      </w:r>
    </w:p>
    <w:p>
      <w:r>
        <w:t>I servizi cantonali e gli uffici regionali di collocamento (URC) informano gli assicurati sui diritti e sugli obblighi derivanti dai rispettivi settori di competenza (art. 85 e 85b LADI)." (cfr. E. Imhof, art. cit in SZS pag. 317-318) L'entrata in vigore dell'art. 27 LPGA ha molto ridimensionato il principio, precedentemente in vigore, secondo cui non è possibile invocare l'ignoranza della legge per ricavarne dei vantaggi. Il giudice federale emerito R. Spira ("Du droit d'être renseigné …" in SZS 2001 pag. 524 seg., in particolare pag. 531) sottolinea che la presunzione della conoscenza della legge è stata rovesciata. (Al riguardo vedi pure U. Kieser, "ATSG - Kommentar" ad art. 27 pag. 319; sul principio appena citato cfr. invece Pratique VSI 2003 pag. 207 segg. (210); DLA 2002 pag. 113 (115); DLA 2000 pag. 99; DTF 124 V 220; STFA del 31 gennaio 2003 nella causa V., H 5/02; STFA del 28 novembre 2000 nella causa P.S., H 407/99; DTF 124 V 220). Questo Tribunale, in una sentenza del 20 novembre 2003 nella causa B., inc. 38.2003.55,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argomentando: " (…). Malgrado le importanti modifiche appena esposte, il TCA ritiene che comunque nulla sia mutato, dopo l'entrata in vigore della LPGA, circa la possibilità di sanzionare gli assicurati che non hanno effettuato ricerche di lavoro prima di iscriversi per il collocamento, anche in caso di ignoranza dalla legge. Da una parte infatti il nuovo art. 19a OADI ha generalizzato l'obbligo di informazione che prima esisteva quasi esclusivamente per quel che riguarda le ricerche di lavoro. Questa norma non ha tuttavia esteso temporalmente (e cioè anticipato) il momento a partire dal quale gli organi di esecuzione devono informare gli assicurati riguardo all'obbligo di cercare lavoro. L'OADI contiene inoltre tuttora altre disposizioni: l'art. 26 cpv. 2 ("annunciatosi per riscuotere l'indennità giornaliera, l'assicurato deve provare il servizio competente gli sforzi che ha intrapreso per trovare lavoro. In seguito, deve fornire tale prova per ogni periodo di controllo". Cfr. STFA del 22 ottobre 2002 nella causa N., C 305/01 e l'art. 45 cpv. 1 lett. a ("la sospensione del diritto all'indennità ha effetto al primo giorno dopo la cessazione del rapporto di lavoro qualora la disoccupazione sia imputabile all'assicurato o se egli non si è sufficientemente adoperato per trovare un'occupazione adeguata prima della disoccupazione") che impongono di sanzionare anche coloro che non presentano ricerche di lavoro per il periodo che precede l'iscrizione per il collocamento. Inoltre e soprattutto, il fondamentale principio dell'obbligo di ridurre il danno (cfr. consid. 2.6), valido per tutti i settori del diritto delle assicurazioni sociali (e consacrato esplicitamente su un aspetto particolare all'art. 21 cpv. 3 LPGA), a mente del TCA, resta attuale anche dopo l'entrata in vigore della legge sulla parte generale. Infine non va ignorato che, nell'ambito del diritto civile l'art. 329 cpv. 3 CO stabilisce che se il contratto è disdetto, il datore di lavoro deve concedere al lavoratore il tempo necessario per cerca un altro lavoro. Dal profilo dell'assicurazione contro la disoccupazione, si può dunque ragionevolmente pretendere che l'assicurato inizi a cercare lavoro ancora prima di essere ufficialmente informato dai servizi addetti al collocamento" (STCA 20.11.2003 succitata, consid. 2.14.). Questa Corte ha confermato tale principio in una sentenza del 19 gennaio 2004 nella causa L. (inc. 38.2003.84), non cresciuta in giudicato, in cui a proposito, più specificatamente, del diritto di consulenza enunciato all'art. 27 cpv. 2 LPGA ha stabilito: " (…)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In conclusione, come visto, se un assicurato contatta direttamente l'amministrazione per avere ragguagli sulla sua condizione di disoccupato, questa deve informarlo correttamente e in modo completo in merito ai suoi diritti e doveri. Per quanto concerne l'assicurazione contro la disoccupazione, rispetto al periodo precedente all'entrata in vigore della LPGA, in cui il diritto di consulenza era limitato, ai sensi dell'art. 20 cpv.</w:t>
      </w:r>
    </w:p>
    <w:p>
      <w:r>
        <w:rPr>
          <w:b/>
        </w:rPr>
        <w:t>E. 4</w:t>
      </w:r>
    </w:p>
    <w:p>
      <w:r>
        <w:t>OADI, agli obblighi previsti all'art. 17 LADI, che dovevano essere comunicati dal servizio competente per l'annuncio in disoccupazione, dal 1° gennaio 2003 il dovere di prestare consulenza si impone anche alle casse, ai servizi cantonali, agli URC." (STCA  19.1.2003 succitata consid. 2.6.) Nel caso concreto il ricorrente mai ha allegato di avere, prima del suo annuncio all'URC, contattato l'amministrazione per ricevere ragguagli relativamente alla sua condizione di disoccupato. In casu, dunque, siccome l’insorgente non si è rivolto direttamente all’URC per ricevere delle informazioni circa i suoi diritti e doveri, non entra in considerazione un eventuale diritto alla consulenza ai sensi dell'art. 27 cpv. 2 LPGA a favore dell'assicurato. Pertanto, visto che anche dopo l'entrata in vigore della LPGA l'assicurato che precedentemente alla sua iscrizione in disoccupazione non ha intrapreso sforzi al fine di reperire un'occupazione adeguata - o ne ha compiuti di insufficienti - deve essere sanzionato, anche se ignorava quanto impone la LADI in questo ambito, nel caso in cui non si sia rivolto all'amministrazione per chiedere informazioni sui suoi diritti e doveri, RI 1 deve essere sospeso dal diritto alle indennità di disoccupazione giusta l’art. 30 cpv. 1 lett. c LADI, benché egli non fosse cognito dell'obbligo di cercare un impiego. 2.15.   Per quanto concerne l'entità della sanzione, va rilevato che normalmente, in base alle direttive in vigore, la sanzione inflitta dall'amministrazione in caso di insufficienti ricerche di lavoro nel periodo antecedente l'iscrizione in disoccupazione ammonta a un minimo di 3 giorni al mese, mentre è di 4 giorni la sospensione minima irrogata agli assicurati che non compiono ricerche in tale lasso di tempo (cfr. consid. 2.9.). Nel caso di specie l’URC ha inflitto all’assicurato 10 giorni di sospensione (4 giorni per le mancate ricerche del mese di ottobre 2004 + 3 giorni per le insufficienti ricerche del mese di novembre 2004 + 3 giorni per le insufficienti ricerche del mese di dicembre 2004). Tutto ben considerato, la sospensione di 10 giorni inflitta all'assicurato dall'amministrazione risulta conforme al principio della proporzionalità (cfr. consid. 2.9.). La decisione su opposizione del 14 febbraio 2005 va, quindi, confermata. 2.16.   A titolo abbondanziale, in relazione all’asserzione ricorsuale secondo cui all’assicurato non sarebbe stato pagato l’ultimo mese di lavoro dal suo ex datore di lavoro a causa del fallimento (cfr. doc. I; consid. 1.3.), va segnalato che l’art. 51 LADI prevede che i lavoratori soggetti all’obbligo di contribuzione, al servizio di datori di lavoro che sottostanno in Svizzera a una procedura d’esecuzione forzata o che occupano in Svizzera lavoratori, hanno diritto all’indennità per insolvenza se il loro datore di lavoro è stato dichiarato in fallimento e se a quel momento vantano crediti salariali. Secondo l'art. 52 cpv. 1 LADI ( versione in vigore dal 1° luglio 2003; cfr. RU N. 25 1 luglio 2003, 1828-1851; in concreto non applicabile; cfr. consid. 2.1) ,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 3 cpv. 2. Sono considerati salari anche gli assegni dovuti. A norma, poi, dell’art. 53 cpv. 1 LADI se il datore di lavoro è stato dichiarato in fallimento, il lavoratore deve far valere il diritto all’indennità, entro 60 giorni dopo la pubblicazione del fallimento nel Foglio ufficiale svizzero di commercio, alla cassa pubblica competente nel luogo dell’ufficio d’esecuzione e fallimenti. Alla scadenza di questo termine, il diritto all’indennità per insolvenza, che copre unicamente i crediti salariali concernenti gli ultimi quattro mesi del rapporto lavorativo (cfr. art. 52 cpv. 1 LADI), si estingue ai sensi dell’art. 53 cpv. 3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