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38.2004.8 vom 18. Dezember 2003</w:t>
      </w:r>
    </w:p>
    <w:p>
      <w:r>
        <w:t>TI Tribunale d'appello, 2003-12-18, IT</w:t>
      </w:r>
    </w:p>
    <w:p>
      <w:r>
        <w:rPr>
          <w:b/>
        </w:rPr>
        <w:t xml:space="preserve">Quelle: </w:t>
      </w:r>
      <w:r>
        <w:t>https://mcp.opencaselaw.ch/entscheid/ti_gerichte_38.2004.8</w:t>
      </w:r>
    </w:p>
    <w:p>
      <w:r>
        <w:t>FR: TI_GERICHTE 38.2004.8 du 18 décembre 2003</w:t>
      </w:r>
    </w:p>
    <w:p>
      <w:r>
        <w:t>IT: TI_GERICHTE 38.2004.8 del 18 dicembre 2003</w:t>
      </w:r>
    </w:p>
    <w:p>
      <w:pPr>
        <w:pStyle w:val="Heading2"/>
      </w:pPr>
      <w:r>
        <w:t>Regeste</w:t>
      </w:r>
    </w:p>
    <w:p>
      <w:r>
        <w:t>non é idonea al collocamento l'assicurata che non offre tutta la disponibilità che normalmente un datore di lavoro può esigere e che limita, rendendola alquanto incerta, la possibilità di trovare un impiego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In particolare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L'Alta Corte ha pure confermato la propria giurisprudenza secondo la quale la questione dell'idoneità al collocamento non si giudica esclusivamente in base alla disponibilità per quanto concerne il tempo, bensì in base a tutte le circostanze del singolo caso. Tanto maggiore è la domanda sul mercato del lavoro che entra in considerazione per la ricerca d'impiego, tanto minori sono, di regola, le esigenze poste alla disponibilità quanto al tempo per l'esercizio di un'occupazione. In una decisione dell'8 marzo 2004 nella causa V., C 149/03, la nostra Massima Istanza ha infatti, tra l'altro, rilevato che: " (…) 3.1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 (cfr. STFA dell'8 marzo 2004 nella causa V., C 149/03) Al riguardo, nel caso di un'assicurata che ha limitato le proprie ricerche verso un'attività quale danzatrice e considerate le ore di allenamento giornaliero (da 6 a 8 ore al giorno) che un tale impiego richiedeva, il TFA ha concluso che: " (…) 2.- Die Beschwerdeführerin war seit 1. August 1996 arbeitslos. Die Vermittlungsunfähigkeit wurde erst ab 1. Dezember 1997 bejaht. Die Akten, insbesondere der Nachweis der persönlichen Bemühungen belegen, dass sie beruflich wiederum eine Vollzeitstelle als Tänzerin anstrebte. Nach eigenen Angaben musste sie, um dieses Ziel zu erreichen, angesichts der hohen körperlichen Anforderungen im Beruf, ausgedehnte Trainings von sechs bis acht Stunden pro Tag absolvieren. Auf Grund dieses Sachverhalts war die Beschwerdefüh- rerin auch nach Einräumung eines angemessenen Zeitraums zur Suche einer neuen Arbeitsstelle weder bereit noch in der Lage, eine andere Arbeit ausserhalb ihres Berufes zu suchen und anzunehmen. Sodann zeigt die langzeitliche und erfolglose Arbeitssuche im angestammten Beruf, dass sie nicht mit einer neuen vollen Anstellung als Tänzerin rechnen konnte. Verwaltung und Vorinstanz haben deshalb die Vermittlungsfähigkeit zu Recht verneint. Daran vermögen die Vorbringen in der Verwaltungsgerichtsbeschwerde nichts zu ändern. (…)." (cfr. DLA 2001 N. 13, consid. 2, pag. 146 e 147) 2.4.   A proposito dell'idoneità al collocamento, in una sentenza del 7 giugno 2004 nella causa C., C 87/02, la nostra Massima Istanza si è confermata nella propria giurisprudenza e ha ribadito che: " (…) 6. 6.1Come già detto nel considerando 3, giusta l'art. 8 cpv. 1 lett. f LADI l'assicurato ha diritto all'indennità di disoccupazione se, adempiute le ulteriori condizioni previste dalla legge, egli è idoneo al collocamento. L'art. 15 cpv. 1 LADI, nel tenore vigente sino al 30 giugno 2003,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6.2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6.3 Il lavoratore in posizione professionale analoga a quella di un datore di lavoro non ha in via di massima diritto, ritenuta l'inidoneità al collocamento, a indennità di disoccupazione. Ciò vale segnatamente quando l'assicurato intende intraprendere un'attività indipendente e se le pratiche per avviare simile attività sono talmente avanzate da impedire in sostanza l'esercizio di ogni altro lavoro, rispettivamente nel caso in cui egli ha potuto determinare personalmente fino a quale momento sarebbe sussistito il rapporto di lavoro in qualità di dipendente (DTF 112 V 327 consid. 1a e riferimenti; sentenza del 20 ottobre 2000 in re C., C 26/00, consid. 1; DLA 1993/1994 no. 30 pag. 216 consid. 3b). Neppure può essere considerato idoneo al collocamento colui che, come amministratore unico della ditta o come amministratore di fatto della stessa, assume, pur non qualificando la propria attività quale acquisizione di clienti, tutti compiti suscettibili di mantenere il buon funzionamento di un'impresa (cfr. DTF 112 V 327 consid. 1a e sentenze ivi citate; DLA 1998 no. 32 pag. 176 consid. 2; sentenze del 20 ottobre 2000 in re C., C 26/00, consid. 1 e del 23 dicembre 1999 in re F., C 341/98, consid. 2; cfr. pure DTF 123 V 236 consid. 7). 6.4 Se, per contro, l'interessato può esercitare tale attività al di fuori dell'orario normale di lavoro, è idoneo al collocamento. Il fatto che l'assicurato cerchi di attuare un'attività indipendente è infatti di per sé conciliabile con l'obbligo di ridurre il danno, se egli intraprende sforzi sufficienti per trovare un impiego. Quali attività indipendenti intermedie entrano quindi in linea di conto quelle di natura transitorie, limitate nel tempo e che comportano investimenti minimi (DLA 2002 no. 5 pag. 55 consid. 2b e dottrina citata). (…)" (cfr. STFA del 7 giugno 2004 nella causa C., C 87/02) Il TFA ha infine concluso che, nel caso concreto, l'assicurato fosse idoneo al collocamento in quanto ha ritenuto che l'attività indipendente da lui svolta dopo il licenziamento comportava la conclusione della sua precedente attività e non la continuazione della stessa. Essa poteva pertanto essere considerata un'attività transitoria che comportava investimenti minimi e quindi compatibile con l'assunzione di un'attività lavorativa a tempo pieno. Inoltre l'assicurato ha effettivamente reperito un lavoro all'80% che ha accettato malgrado l'attività si svolgesse fuori cantone. 2.5.   Questo Tribunale rileva innanzitutto che, prima di emettere la decisione con la quale ha stabilito che dal 14 luglio 2003 l'assicurata è inidonea al collocamento, l'amministrazione l'ha sentita personalmente e la ricorrente ha potuto esprimersi in merito (cfr. doc. 6). Pertanto l'amministrazione ha rispettato il diritto di essere sentita dell'assicurata sancito dall'art. 29 cpv. 2 Costituzione federale (cfr. inoltre l'art. 42 della legge sulla parte generale del diritto delle assicurazioni sociali [LPGA] e STFA del 23 giugno 2003 nella causa S., C 49/93, consid. 3.2; STFA del 22 aprile 2003 nella causa J., C87/01, consid. 3; STFA del 6 agosto 2002 nella causa C, C 91/02, consid. 1a; RAMI 2002 pag. 77, consid. 3d, pag. 83; SVR 2002 ALV Nr. 4 pag. 9; DTF 126 V 130 = SVR 2001 ALV Nr. 12 pag. 37). 2.6.   Dagli atti di causa risulta che l'assicurata si è iscritta in disoccupazione il 14 luglio 2003 e ha rivendicato il diritto alle indennità in quanto impossibilitata a lavorare per il suo datore di lavoro, meglio la __________ Sagl, che a seguito di un intervento del Ministero Pubblico è stata chiusa e tutto il materiale e la merce posti sotto sequestro (cfr. doc. 1, 6, 7, 8, 9 e I). Nella Sagl sua datrice di lavoro l'assicurata riveste tuttora la carica di socia gerente con firma individuale e una quota di fr. 15'000.-- su un capitale sociale di fr. 20'000.-- (cfr. doc. 4 e I). Il suo convivente detiene una quota sociale di fr. 5'000.-- ed è iscritto quale socio senza diritto di firma (cfr. doc. 4 e 6). Dal verbale di audizione dell'8 settembre 2003, da lei sottoscritto, risulta che l'assicurata ha, in particolare, dichiarato che: " (…) A precisa domanda rispondo che per quanto mi è dato di sapere a giorni la magistratura dovrebbe provvedere al dissequestro di tutti i beni della società. In merito, il mio avvocato dovrebbe presentare istanza di dissequestro. La mia intenzione, appena rientro in possesso dei beni e della merce è di riprendere da subito a tempo pieno la mia attività. Per ora ne continuo a curare gli interessi ma senza praticamente svolgere un'attività lavorativa. (…)." (cfr. doc. 6). Sempre dal verbale di audizione dell'8 settembre 2003, da lei sottoscritto, risulta che l'assicurata ha, in particolare, dichiarato che: " (…) A precisa domanda rispondo di essere alla ricerca di un lavoro a tempo pieno ma a condizione che possa lasciare subito o mantenerlo a tempo parziale nei primi tempi, appena rientro in possesso pienamente dei beni della __________ Sagl. (…)." (cfr. doc. 6) Viste le chiare affermazioni dell'assicurata appena riprodotte e sulla base del principio secondo il quale,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STFA dell'11 luglio 2003 nella causa B., C 62/03, consid. 2.2; STFA del 18 luglio 2001 nella causa C., U 430/00, consid. 3b; STFA del 30 novembre 1999 nella causa S., C 286/99, consid. 2; DTF 121 V 45, consid. 2a, pag. 47 e la giurisprudenza ivi citata), questo Tribunale deve concludere che l'assicurata è soggettivamente inidonea al collocamento (cfr. consid. 2.3 e 2.4). Infatti, dichiarandosi disposta solo per un lavoro a tempo pieno che possa immediatamente lasciare o quantomeno mantenerlo a tempo parziale nei primi tempi non appena rientrata in possesso dei beni della __________ Sagl, l'assicurata non offre tutta la disponibilità che normalmente un datore di lavoro può esigere e limita rendendola alquanto incerta la possibilità di trovare un impiego. Al proposito significativo è il fatto che l'URC, dopo che l'assicurata non si è presentata al colloquio del 19 gennaio 2004, ha chiuso il suo caso (cfr. doc. 1). Del resto, considerato anche che l’idoneità al collocamento si esamina in base alla situazione di fatto esistente al momento della pronuncia della decisione impugnata (cfr. STFA del 10 dicembre 2002 nella causa G., C 89/02, consid. 1; STFA del 30 settembre 2002 nella causa N., C 43/00, consid. 2.2; DLA 2000 N. 15, consid. 1, pag. 74; DLA 1998 N. 5, consid. 2, pag. 29; DTF 120 V 385, consid. 2, pag. 387-388 e i riferimenti ivi citati), questo Tribunale non può considerare l'affermazione sostenuta solo con il ricorso (peraltro nemmeno minimamente provata) secondo la quale "(…) In ogni caso, dal momento dell'iscrizione in disoccupazione e fino all'ipotetica riapertura del __________ Sagl, che non avverrà a breve termine, la signora RI1 vuole ricollocarsi quale dipendente. (…)." (cfr. doc. I, pag. 5). In simili circostante, visto tutto quanto precede, il TCA non può che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