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38.2004.64 vom 19. Juli 2004</w:t>
      </w:r>
    </w:p>
    <w:p>
      <w:r>
        <w:t>TI Tribunale d'appello, 2004-07-19, IT</w:t>
      </w:r>
    </w:p>
    <w:p>
      <w:r>
        <w:rPr>
          <w:b/>
        </w:rPr>
        <w:t xml:space="preserve">Quelle: </w:t>
      </w:r>
      <w:r>
        <w:t>https://mcp.opencaselaw.ch/entscheid/ti_gerichte_38.2004.64_d20040719</w:t>
      </w:r>
    </w:p>
    <w:p>
      <w:r>
        <w:t>FR: TI_GERICHTE 38.2004.64 du 19 juillet 2004</w:t>
      </w:r>
    </w:p>
    <w:p>
      <w:r>
        <w:t>IT: TI_GERICHTE 38.2004.64 del 19 luglio 2004</w:t>
      </w:r>
    </w:p>
    <w:p>
      <w:pPr>
        <w:pStyle w:val="Heading2"/>
      </w:pPr>
      <w:r>
        <w:t>Regeste</w:t>
      </w:r>
    </w:p>
    <w:p>
      <w:r>
        <w:t>l'assicurato che non indica sul formulario di autocertificazione (FAUT) di essere inabile al lavoro lede il suo obbligo di informare e va pertanto sospeso dal diritto alle indennità di disoccupazione. Scopo e commisurazione della sospensione. Quando é possibile cumulare una sospensione ex 42 OADI</w:t>
      </w:r>
    </w:p>
    <w:p>
      <w:pPr>
        <w:pStyle w:val="Heading2"/>
      </w:pPr>
      <w:r>
        <w:t>Erwägungen</w:t>
      </w:r>
    </w:p>
    <w:p>
      <w:r>
        <w:rPr>
          <w:b/>
        </w:rPr>
        <w:t>E. 3</w:t>
      </w:r>
    </w:p>
    <w:p>
      <w:r>
        <w:t>b) Da quanto precede emerge in modo del tutto verosimile che nei predetti periodi il ricorrente è stato inabile al lavoro nella misura del 100% e che egli, non potendo ignorarlo, avrebbe dovuto produrre i relativi due certificati medici (del 16 dicembre 1996 e del 23 settembre 1997). Non trasmettendoli all'amministrazione, egli ha quindi intenzionalmente o per negligenza grave violato il suo obbligo di informare e annunciare giusta l'art. 96 LADI. Alla pronunzia litigiosa deve pertanto essere prestata adesione laddove i primi giudici, dopo un accurato esame della documentazione agli atti, hanno pertinentemente ritenuto non sussistere in concreto il presupposto della buona fede, necessario per condonare all'assicurato l'obbligo di rimborsare le prestazioni indebitamente percepite nella residua misura di fr. 9662.75. (…)" (cfr. STFA del 25 luglio 2001 nella causa D., C 104/01, consid. 3b) Il dovere di informare deve dunque essere sempre rispettato da parte dei beneficiari di prestazioni. Devono essere fornite, di conseguenza, tutte le indicazioni necessarie per valutare l'adempimento delle condizioni da ossequiare per avere diritto alle indennità (cfr. STFA del 25 luglio 2001 nella causa D., C 104/01, consid. 2 in fine). Secondo la giurisprudenza federale è peraltro irrilevante se le informazioni inveritiere o incomplete sono causali per l'erogazione delle prestazioni assicurative o del relativo calcolo (cfr. DLA 2004 N. 19, consid. 2.1.1, pag. 191; DTF 123 V 150 consid. 1b, pag. 151; DLA 1993/1994 N. 3, consid. 3b, pag. 21). L'Alta Corte, in una sentenza pubblicata in DTF 125 V 193 ha stabilito che una sospensione del diritto all'indennità ai sensi dell'art. 30 cpv. 1 lett. f LADI può essere pronunciata solo qualora l'assicurato abbia agito intenzionalmente, vale a dire consapevolmente e volontariamente. Inoltre nel caso di violazione unica dell’obbligo di informare, è in contrasto con il principio della proporzionalità infliggere la sanzione di cui all’art. 30 cpv. 1 lett. e LADI a un assicurato che peraltro decade, per lo stesso motivo, dal diritto all’indennità giornaliera giusta l’art. 42 cpv. 2 OADI. In una sentenza pubblicata in DLA 2000 pag. 169, la nostra Massima Istanza ha deciso che se un assicurato esercita a titolo benevolo o a titolo di favore un'attività che dovrebbe essere svolta soltanto dietro retribuzione (quindi analoga a un rapporto di lavoro) senza annunciarlo all'assicurazione contro la disoccupazione, il suo dritto all'indennità deve essere sospeso in base all'art. 30 cpv. 1 lett. b LADI e non dell'art. 30 cpv. 1 lett. e) o f) LADI (cfr. DLA 2000 N. 32, consid. 1d, pag. 173). Infine, in una decisione pubblicata in DTF 130 V 385 = SVR 2004 ALV Nr. 18 = DLA 2005 N. 6 pag. 63, precisando la giurisprudenza sviluppata in DTF 125 V 193, il TFA ha stabilito che l’assicurato che non annuncia all’autorità competente l’incapacità al lavoro entro una settimana dall’inizio della medesima senza valido motivo perde il diritto all’indennità giornaliera per i giorni di incapacità al lavoro precedenti l’annuncio. Inoltre in caso di ripetuta violazione, senza valido motivo, dell’obbligo d’informazione ai sensi dell’art. 42 cpv. 1 OADI, si possono cumulare le sanzioni di cui agli art. 42 cpv. 2 OADI e 30 cpv. 1 lett. e LADI. In quell’occasione, in particolare circa i diversi scopi perseguiti dagli art. 42 cpv. 1 OADI e 96 cpv. 2 LADI, l’Alta Corte ha sviluppato le seguenti considerazioni: " (…) 3.1.2  Das Eidgenössische Versicherungsgericht hielt in BGE 125 V 193 fest, dass es im Falle einer bloss einmaligen Meldepflichtverletzung nicht mit dem Verhältnismässigkeitsprinzip vereinbar ist, einen Versicherten mit der in Art. 30 Abs. 1 lit. e AVIG vorgesehenen Sanktion zu belegen, wenn er überdies aus demselben Grund bereits nach Massgabe von Art. 42 Abs. 2 AVIV seines Anspruchs auf Arbeitslosentaggelder verlustig gegangen ist. Wegen nicht entschuldbar verspätet erfolgter Meldung der Arbeitsunfähigkeit verwirkte der Beschwerdeführer bereits gestützt auf Art. 42 Abs. 2 AVIV seinen Taggeldanspruch für die Dauer vom 17. Juni bis 5. Juli 2002 (vgl. BGE 117 V 244), weshalb ihm die Arbeitslosenkasse für diese Zeit zu Recht keine Arbeitslosenentschädigung ausrichtete (vgl. Erw. 6.2.1 hienach). Dennoch steht im Falle einer wiederholten , ohne entschuldbaren Grund (vgl. dazu Gerhards, Kommentar zum Bundesgesetz vom 25. Juni 1982 über die obligatorische Arbeitslosenversicherung und die Insolvenzentschädigung, Band I, Bern 1987, N 66 zu Art. 28) nicht rechtzeitig erfolgten Meldung im Sinne von Art. 42 Abs. 1 AVIV und gleichzeitiger Verletzung der Meldepflicht gemäss Art. 96 Abs. 2 AVIG einer zur Verwirkung des Taggeldanspruchs nach Art. 42 Abs. 2 AVIV gegebenenfalls hinzutretenden angemessenen Einstellung in der Anspruchsberechtigung wegen Verletzung der Meldepflicht gestützt auf Art. 30 Abs. 1 lit. e AVIG nichts im Wege. Art. 42 Abs. 1 AVIV, welcher auf der gesetzlichen Grundlage von Art. 28 Abs. 1 und 3 AVIG basiert, und Art. 96 Abs. 2 AVIG verfolgen verschiedene Ziele. Art. 42 Abs. 1 AVIV bezweckt die Verhinderung von Missbräuchen (Stauffer, Bundesgesetz über die obligatorische Arbeitslosenversicherung und Insolvenzentschädigung, 2. Aufl., Zürich 1998, S. 71) und die Gewährleistung der Kontrolle (BGE 117 V 247 Erw. 3c). Der vorübergehende Eintritt vollständiger oder teilweiser Arbeitsunfähigkeit bei Anspruch auf das volle Taggeld nach Massgabe von Art. 28 Abs. 1 AVIG soll - trotz während dieser Zeit wegen Krankheit, Unfall oder Mutterschaft nicht erfüllbarer Kontrollvorschriften (vgl. z.B. das monatliche Beratungs- und Kontrollgespräch gemäss Art. 22 Abs. 2 AVIV) - nicht dazu dienen, sich der Kontrollpflicht entziehen zu können. Die rechtzeitige Meldung nach Art. 42 Abs. 1 AVIV ist formelle Anspruchsvoraussetzung (Nussbaumer, Arbeitslosenversicherung, in: Schweizerisches Bundesverwaltungsrecht [SBVR], Band Soziale Sicherheit, Rz 363 mit Hinweis). Demgegenüber handelt es sich bei der Auskunfts- und Meldepflicht nach Art. 96 Abs. 1 und 2 AVIG um Mitwirkungspflichten im Sinne von Obliegenheiten (Gerhards, a.a.O., Bd. II, N 1 zu Art. 96-97). Der Einstellungsgrund im Sinne von Art. 30 Abs. 1 lit. e AVIG kann durch Verletzung der Meldepflicht im Sinne von Art. 96 Abs. 2 AVIG unabhängig davon erfüllt sein, ob die falschen oder unvollständigen Angaben für die Ausrichtung der Versicherungsleistungen oder deren Bemessung kausal sind (BGE 123 V 151 Erw. 1b mit Hinweis). Nach dem Gesagten ist BGE 125 V 193 in dem Sinne zu präzisieren, dass das Verhältnismässigkeitsprinzip einer zusätzlich zur Rechtsfolge der Anspruchsverwirkung im Sinne von Art. 42 Abs. 2 AVIV zu verfügenden angemessenen Einstellung in der Anspruchsberechtigung wegen Verletzung der Meldepflicht im Sinne von Art. 30 Abs. 1 lit. e AVIG dann nicht entgegen steht, wenn sich der Versicherte ohne entschuldbaren Grund durch wiederholte, nicht rechtzeitige Meldung der Arbeitsunfähigkeit einerseits der Kontrollpflicht im Sinne von Art. 42 Abs. 1 AVIV entzieht und andererseits auch die Arbeitsvermittlungs- und Beratungsbemühungen der Arbeitslosenversicherungsorgane durch mehrfache Verletzung der allgemeinen Meldepflicht im Sinne von Art. 96 Abs. 2 AVIG erschwert. (…).“ (cfr. DTF 130 V 385, consid. 3.1.2, pag. 386-388) 2.4.   Il Segretariato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nella versione francese della Circolare relativa alle indennità di disoccupazione in vigore dal 1° gennaio 2003 (Circulaire IC, Janvier 2003), in merito alla violazione dell’art. 30 cpv. 1 lett. e LADI, ha stabilito che: " D 34 L'assuré enfreint son obbligation d'aviser et de renseigner lorsqu'il répond de manière fausse ou incomplète aux questions figurant sur le formulaire à remettre à l'autorité compétente. Il y a aussi motif de suspension lorsqu'il ne fournit pas spontanément tous les renseignements importants pour déterminer son droit à l'indemnité ou calculer ses prestations. D 35 Le fait que des indications fausses ou incomplètes lui aient effectivement permis de toucher des prestations auxquelles il n'avait pas droit ne revêt pas une grande importance. D. 36 S'il est établi que l'assuré a enfreint sciemment son obligation de renseigner et d'aviser, l'organe d'éxecution concerné dépose de surcroît une plainte pénale conformément à l'art. 106 LACI. D 37 Si la violation de l'obligation de reinsegner et d'aviser entraîne une perte durable ou passegère du droit à l'indemnité, aucune suspension ne sera prononcé." (cfr. Circulaire IC, Janvier 2003, D34-D37) 2.5.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151-155).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2.6.   In una decisione del 25 giugno 2004 nella causa A. (C 152/03), chiamata a decidere nel caso in cui ad un assicurato, oltre ad una sospensione di 37 giorni in quanto disoccupato per propria colpa, è stata inflitta una sospensione dal diritto alle indennità di disoccupazione di 60 giorni, ridotti dal Tribunale cantonale a 45, sulla base dell’art. 30 cpv. 1 lett. e LADI, in merito allo scopo e alla durata della sospensione il TFA ha, in particolare, sviluppato le seguenti considerazioni: " (…) 2.2 Für die Bemessung der Einstellungsdauer ist neben dem Verschulden jeweils auch der spezifische Schutzzweck der einzelnen Tatbestände des Art. 30 Abs. 1 AVIG zu berücksichtigen. 2.2.1 Der im gesamten Sozialversicherungsrecht geltenden Schadenminderungspflicht (siehe Art. 17 Abs. 1 AVIG; BGE 114 V 285 Erw. 3, 111 V 239 Erw. 2a, 108 V 165 Erw. 2a) folgend muss eine versicherte Person alles Zumutbare unternehmen, um den Eintritt der Arbeitslosigkeit zu vermeiden. Die Einstellung in der Anspruchsberechtigung greift bei Verhaltensweisen, die sich negativ auf Eintritt oder Dauer der Leistungspflicht der Arbeitslosenversicherung auswirken, ein. 2.2.2 Die Einstellung in der Anspruchsberechtigung gemäss Art. 30 AVIG hat nicht den Charakter einer Strafe im Sinne des Strafrechts, sondern denjenigen einer verwaltungsrechtlichen Sanktion mit dem Zweck, der Gefahr missbräuchlicher Inanspruchnahme der Arbeitslosenversicherung zu begegnen (BGE 123 V 151 Erw. 1c; ARV 1999 Nr. 33 S. 198). Das Gesetz bietet nur soweit eine Grundlage, den Leistungsanspruch eines Versicherten, der an sich alle in Art. 8 AVIG genannten Anspruchsvoraussetzungen erfüllt, zu verkürzen, als der damit verfolgte Zweck tangiert ist. Rechtsprechung und Doktrin stimmen darin überein, dass die befristete Einstellung im Anspruch auf Arbeitslosenentschädigung ein geeignetes Mittel ist, um die versicherte Person am Schaden zu beteiligen, welchen sie der Arbeitslosenversicherung dadurch zufügt, dass sie sich nicht an die der Schadenminderung dienenden Obliegenheiten hält (BGE 125 V 199 Erw. 6a, 124 V 227 f. Erw. 2b; Riemer-Kafka, Die Pflicht zur Selbstverantwortung, Freiburg 1999, S. 461; Nussbaumer, Arbeitslosenversicherung, in: Schweizerisches Bundesverwaltungsrecht [SBVR], Soziale Sicherheit, S. 251 N 691; Chopard, Die Einstellung in der Anspruchsberechtigung, Diss. Zürich 1998, S. 42; Gerhards, Kommentar zum AVIG, Band I, Bern 1988, Art. 30 N 2). 2.2.3 Zentrale Bedeutung kommt der Beteiligung an effektiv entstandenem Schaden zu, wenn der Versicherte hiefür eine vermeidbare Ursache setzte, wie es bei selbstverschuldeter Arbeitslosigkeit der Fall ist. Sanktioniert werden bestimmte Verhaltensweisen darüber hinaus bereits dann, wenn sie erst ein Schadensrisiko in sich bergen, sich also nicht in einem tatsächlichen Schaden niedergeschlagen haben (so - mit Bezug auf Art. 30 Abs. 1 lit. c [unzureichende Arbeitsbemühungen] bzw. lit. d AVIG [Nichtbefolgung von Weisungen] - die Urteile H. vom 6. Januar 2004, C 213/03, Erw. 2, und R. vom 21. Februar 2002, C 152/01, Erw. 4). Die Einstellungstatbestände sind also bereits insofern ein Instrument der Schadenminderung, indem sie - neben dem "generalpräventiven" Schutz der Arbeitslosenversicherung vor missbräuchlichen Verhaltensweisen - der vorbeugenden Verhaltenssteuerung im Einzelfall dienen, so etwa der Intensivierung unzureichender Arbeitsbemühungen oder der verbesserten Wahrnehmung administrativer Mitwirkungspflichten durch die versicherte Person. Der Einbezug blosser Gefährdungstatbestände kommt nicht allein dann zum Tragen, wenn ein erforderliches Handeln durchgesetzt werden soll, sondern auch, wenn eine abgeschlossene unerwünschte Handlung - hier im Sinne von Art. 30 Abs. 1 lit. e AVIG - zur Diskussion steht (vgl. BGE 123 V 151 Erw. 1b). 2.3 Die Dauer der Einstellung nach Art. 30 Abs. 1 lit. e AVIG leitet sich - ihrer Zweckbestimmung gemäss - von Art und Ausmass des im Einzelfall vorhandenen objektiven Schadensrisikos ab, wie es sich durch die unwahren oder unvollständigen Angaben oder durch andere Verletzungen der Auskunfts- und Meldepflichten ergeben hat. Die subjektive Vorwerfbarkeit des betreffenden Verhaltens beeinflusst das Mass der Sanktion dagegen nur insoweit, als deren Berücksichtigung in einem angemessenen Verhältnis zum gesetzlichen Schutzzweck steht. Denn auch bei beim Einstellungstatbestand des Art. 30 Abs. 1 lit. e AVIG handelt es sich nicht um eine Massnahme mit dem Charakter einer Strafe (a.M. Chopard, a.a.O., S. 35; vgl. auch Nussbaumer, a.a.O., S. 251 N 691). Dies ergibt sich nach gesetzessystematischen Gesichtspunkten nicht zuletzt daraus, dass die rein pönalen Rechtsfolgen - unter anderem - von Auskunfts- oder Meldepflichtverletzungen in komplementärer Weise durch die Strafbestimmungen der Art. 105 und 106 AVIG abgedeckt werden. Im konkreten Fall hat das Verhalten des Versicherten nur insofern zu einem effektiven wirtschaftlichen Schaden der Arbeitslosenversicherung geführt, als er ein Arbeitsverhältnis aufgekündigt hat, ohne dass hiefür hinreichende Gründe vorgelegen hätten. Die selbstverschuldete Arbeitslosigkeit wurde mit einer (rechtskräftigen) Einstellung in der Anspruchsberechtigung über 37 Tage separat sanktioniert. Diese Anzahl von Arbeitslosentaggeldern hätte der Versicherte zu Unrecht in Anspruch genommen, falls sein Ansinnen, die Kasse über die Urheberschaft der Vertragskündigung zu täuschen, erfolgreich gewesen wäre. Mit Blick auf dieses begrenzte spezifische Schadensrisiko erhellt die Unverhältnismässigkeit einer Einstellungsdauer von 60 Tagen. Hinzu kommt noch, dass die Einreichung des gefälschten Belegs gewissermassen einem untauglichen Versuch gleichkommen musste, der als solcher objektiv nicht geeignet war, eine Täuschung zu bewirken, weil die Kasse bei der Abklärung des Leistungsanspruchs stets Angaben des letzten Arbeitgebers einholt, die sich unter anderem auf die Umstände der Vertragsauflösung erstrecken. Damit ist die vorinstanzlich reduzierte Einstellungsdauer im Ergebnis zu bestätigen. (…).“ (cfr. STFA del 25 giugno 2004 nella causa A., C 152/03) 2.7. L'art. 42 LPGA prevede che le parti hanno il diritto di essere sentite. Non devono obbligatoriamente essere sentite prima di decisioni impugnabili mediante opposizione. A tale proposito in una sentenza del 23 giugno 2003 nella causa S. (C 49/03)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In una sentenza del 22 dicembre 2003 nella causa J. (H 272/03) il TFA, al consid. 3.3., si è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Nella presente fattispecie il TCA constata che l’amministrazione, prima di emettere la decisione con la quale lo ha sospeso per due giorni a partire dal 1° luglio 2004 dal diritto alle indennità di disoccupazione fondandosi sull’art. 30 cpv. 1 lett. e LADI, ha trasmesso all’assicurato una “Richiesta dei motivi della compilazione incompleta / inesatta del faut” che menziona espressamente l’art. 30 cpv. 1 lett. e LADI e che egli ha preso posizione in merito (cfr. consid. 1.1). Dunque il diritto di essere sentito dell'assicurato è stato rispettato già prima dell'emanazione della decisione formale, conformemente alla chiara giurisprudenza federale emessa prima dell'entrata in vigore della LPGA (cfr. STFA del 6 agosto 2002 nella causa C., C 91/02, consid. 1a; RAMI 2002 pag. 77, consid. 3d, pag. 83; SVR 2002 ALV Nr. 4 pag. 9; DTF 126 V 130 = SVR 2001 ALV Nr. 12 pag. 37), che mantiene comunque, in talune circostanze, la sua validità anche successivamente (cfr. U. Kieser, op. cit., ad art. 42, n. 1-28; Th. Locher, "Grundriss des Sozialversicherungsrechts", Ed. Staempfli Verlag AG, Berna 2003, pag. 466 n° 53 e 54). 2.8. Nell'evenienza concreta dagli atti di causa risulta che l'assicurato si è iscritto al collocamento il 17 febbraio 2003 alla ricerca di un'attività a tempo pieno quale venditore tessili e che da quella data ha rivendicato il diritto alle indennità di disoccupazione (cfr. doc. 1 e 2). Nel formulario di autocertificazione (FAUT) per il mese di giugno 2004, alla domanda volta a sapere se è stato impossibilitato a lavorare in seguito a malattia, infortunio, maternità o per motivi diversi da questi l’assicurato ha risposto negativamente (cfr. doc. 21 risposta al punto 4). Nel formulario “Certificato d’infortunio LAINF per disoccupati” il Dr. Med. __________ ha attestato un’inabilità totale al lavoro dell’assicurato dal 1° giugno 2004 (cfr. doc. 21/A). Sulla lettera del 5 luglio 2004, con la quale gli è stata chiesta la ragione per la quale non ha indicato che è stato inabile al lavoro per infortunio, l’assicurato ha posto e sottoscritto una dicitura con la quale ha ammesso di aver compilato in modo sbagliato il faut (cfr. doc. 23 e consid. 1.1). Sia in sede di opposizione che con l’atto di ricorso l’assicurato ha inoltre dichiarato che dopo l’infortunio del 29 maggio 2004 il Dr. Med. __________ gli ha consigliato una pausa dal lavoro (cfr. doc. 27 e I). Viste le risultanze appena esposte, indipendentemente dalla questione a sapere se fosse riconducibile all’infortunio occorsogli o alla sua malattia, in ogni caso l’assicurato non poteva ignorare di essere inabile al lavoro. Egli avrebbe quindi dovuto segnalare questa evenienza sul faut del mese di giugno 2004 allegando i relativi certificati medici. Questo vale a maggiore ragione visto che prima del 28 giugno 2004 (data in cui ha consegnato il FAUT del relativo mese; cfr. doc. 21) l’assicurato è stato visto dal proprio medico ben quattro volte e in ogni occasione è stata attestata la continuazione di un’inabilità al lavoro del 100% (cfr. doc. 21/A). Del resto, in calce a ogni FAUT è, tra l’altro, espressamente segnalato che: “(…) Il sottoscritto/la sottoscritta è consapevole di poter incorrere in sanzioni amministrative o penali in caso di dichiarazioni incomplete o non conformi alla verità. (…).” In simili circostanze, visto tutto quanto precede e alla luce della giurisprudenza citata (cfr. consid. 2.3) il TCA deve concludere che a ragione la Cassa ha sospeso l'assicurato dal diritto alle indennità di disoccupazione in base all'art. 30 cpv. 1 lett. e LADI. Infatti, come appurato dal TCA (cfr. consid. 1.5), durante il mese di giugno 2004 la Cassa ha versato regolarmente le indennità di disoccupazione all’assicurato. L’amministrazione non ha quindi negato all’assicurato il diritto alle indennità giornaliere in base all’art. 42 cpv. 2 OADI e pertanto una sospensione fondata sull’art. 30 cpv. 1 lett. e LADI non è in contrasto con il principio della proporzionalità (cfr. DTF 125 V 193 a contrario). Diversamente, se avesse già applicato l’art. 42 cpv. 2 OADI, il cumulo con una sanzione fondata sull’art. 30 cpv. 1 lett. e LADI sarebbe stato possibile solo in caso di ripetuta violazione, senza valido motivo, dell’obbligo di informazione ai sensi dell’art. 42 cpv. 1 OADI (cfr. DTF 130 V 385). Il TCA rileva inoltre che il ricorrente, quale disoccupato, era assicurato obbligatoriamente contro gli infortuni presso l’Istituto nazionale svizzero d’assicurazione contro gli infortuni (INSAI) (cfr. l’art. 2 dell’Ordinanza sull’assicurazione contro gli infortuni dei disoccupati e l’art. 22a cpv. 4 LADI) e la Cassa si è limitata a recuperare dall’INSAI l’importo che quest’ultima ha riconosciuto all’assicurato durante l’infortunio (cfr. doc. VII). Viste poi tutte le circostanze del caso concreto anche la durata della sospensione del diritto alle indennità di disoccupazione, fissata in 2 giorni, è rispettosa della legge nonché del principio della proporzionalità e sfugge ad ogni critica (cfr. consid. 2.5 e 2.6). La decisione su opposizione impugnata va dunque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