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37.1995.42 vom 4. Dezember 1996</w:t>
      </w:r>
    </w:p>
    <w:p>
      <w:r>
        <w:t>TI Tribunale d'appello, 1996-12-04, IT</w:t>
      </w:r>
    </w:p>
    <w:p>
      <w:r>
        <w:rPr>
          <w:b/>
        </w:rPr>
        <w:t xml:space="preserve">Quelle: </w:t>
      </w:r>
      <w:r>
        <w:t>https://mcp.opencaselaw.ch/entscheid/ti_gerichte_37.1995.42</w:t>
      </w:r>
    </w:p>
    <w:p>
      <w:r>
        <w:t>FR: TI_GERICHTE 37.1995.42 du 4 décembre 1996</w:t>
      </w:r>
    </w:p>
    <w:p>
      <w:r>
        <w:t>IT: TI_GERICHTE 37.1995.42 del 4 dicembre 1996</w:t>
      </w:r>
    </w:p>
    <w:p>
      <w:pPr>
        <w:pStyle w:val="Heading2"/>
      </w:pPr>
      <w:r>
        <w:t>Regeste</w:t>
      </w:r>
    </w:p>
    <w:p>
      <w:r>
        <w:t>Sentenza o decisione senza scheda</w:t>
      </w:r>
    </w:p>
    <w:p>
      <w:pPr>
        <w:pStyle w:val="Heading2"/>
      </w:pPr>
      <w:r>
        <w:t>Volltext</w:t>
      </w:r>
    </w:p>
    <w:p>
      <w:r>
        <w:t>Tessin Tribunale cantonale delle assicurazioni 04.12.1996 37.1995.42 Tessin Tribunale cantonale delle assicurazioni 04.12.1996 37.1995.42 Ticino Tribunale cantonale delle assicurazioni 04.12.1996 37.1995.42</w:t>
      </w:r>
    </w:p>
    <w:p>
      <w:r>
        <w:t>Sentenza o decisione senza scheda</w:t>
      </w:r>
    </w:p>
    <w:p>
      <w:r>
        <w:t>RACCOMANDATA Incarto n. 37.95.00042 DC/fz Lugano 4 dicembre 1996 In nome della Repubblica e Cantone del Ticino Il presidente del Tribunale arbitrale in materia di assicurazione contro le malattie e gli infortuni Giudice Daniele Cattaneo vista l'istanza di esperimento di conciliazione del 12 luglio 1995 inoltrata dalle __________ rappresentate dalla federazione ticinese assicuratori malattia (in seguito indicata ftam ), 6500 Bellinzona, patrocinata dall'avv. __________ contro dott. __________ , letti ed esaminati gli atti, in particolare l'istanza di esperimento di conciliazione con la quale le Casse malati, dopo avere constatato che nell'anno 1993 il medico ha fatto registrare un indice 153, chiedono la restituzione di fr. 2'140.40 (e cioè ciò che eccede l'indice 150 della media del gruppo "medicina interna") (Doc. I); preso atto delle osservazioni formulate dal dottor _________ in data 20 giugno 1995 (Doc. C2); richiamata l'udienza del 4 dicembre 1996 nel corso della quale è stato allestito un verbale del seguente tenore: " L'avv. ________ illustra i motivi per cui si è arrivati a chiedere la restituzione di ciò che supera l'indice 150. Egli sottolinea pure che l'aspetto relativo ai pazienti anziani sembra  non giocare molto  visto che il dott. __________ pur avendo  un'età media di pazienti costantemente alta ha fatto registrare negli anni 1992, 1994 e 1995 degli indici molto inferiori al 150. Il dott. __________ sottolinea che cura ambulatoriamente presso l'__________ dei pazienti inviatigli da altri medici. La fatturazione viene operata dall'ospedale. Egli ritiene che si debbano considerare anche quei pazienti, ragion per cui anche in questo anno egli non sarebbe antieconomico. Il Presidente ricorda a questo punto che esistono due possibilità: o il medico  è obbligato a fatturare direttamente all'ospedale i suoi pazienti ambulatori e allora al  momento di calcolare il suo indice occorre tenere conto anche di quei pazienti; o il medico sceglie per motivi suoi quel tipo di fatturazione, e allora egli ne deve sopportare le conseguenze e vedersi calcolare l'indice solo sulla base dei pazienti al di fuori dell'ospedale. Il Presidente sottolinea comunque che una risposta a questo interrogativo non può essere fornita dai giuristi ma dai responsabili delle casse malati. Il sig. __________ risponde di non sapere concretamente cosa avvenga. Dopo ampia discussione le casse malati decidono di ritirare l'istanza di esperimento di conciliazione per cui la vertenza verrà stralciata dai ruoli. Copia del verbale alle parti seduta stante. Letto, lo approvano e si firmano." decreta 1.-   L'esperimento di conciliazione è riuscito . 2.-   La vertenza è stralciata dai ruoli . 3.-   Le spese processuali per un importo di fr. 600.- sono poste a carico delle Casse attrici.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