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37.1995.33 vom 6. April 1995</w:t>
      </w:r>
    </w:p>
    <w:p>
      <w:r>
        <w:t>TI Tribunale d'appello, 1995-04-06, IT</w:t>
      </w:r>
    </w:p>
    <w:p>
      <w:r>
        <w:rPr>
          <w:b/>
        </w:rPr>
        <w:t xml:space="preserve">Quelle: </w:t>
      </w:r>
      <w:r>
        <w:t>https://mcp.opencaselaw.ch/entscheid/ti_gerichte_37.1995.33</w:t>
      </w:r>
    </w:p>
    <w:p>
      <w:r>
        <w:t>FR: TI_GERICHTE 37.1995.33 du 6 avril 1995</w:t>
      </w:r>
    </w:p>
    <w:p>
      <w:r>
        <w:t>IT: TI_GERICHTE 37.1995.33 del 6 aprile 1995</w:t>
      </w:r>
    </w:p>
    <w:p>
      <w:pPr>
        <w:pStyle w:val="Heading2"/>
      </w:pPr>
      <w:r>
        <w:t>Volltext</w:t>
      </w:r>
    </w:p>
    <w:p>
      <w:r>
        <w:t>RACCOMANDATA</w:t>
      </w:r>
    </w:p>
    <w:p>
      <w:r>
        <w:t>Incarto n.37.95.00033</w:t>
      </w:r>
    </w:p>
    <w:p>
      <w:r>
        <w:t>ARB 6/87</w:t>
      </w:r>
    </w:p>
    <w:p>
      <w:r>
        <w:t>Lugano</w:t>
      </w:r>
    </w:p>
    <w:p>
      <w:r>
        <w:t>6 aprile 1995 / nh</w:t>
      </w:r>
    </w:p>
    <w:p>
      <w:r>
        <w:t>In nomedella Repubblica e Cantonedel Ticino</w:t>
      </w:r>
    </w:p>
    <w:p>
      <w:r>
        <w:t>Il presidente del Tribunale arbitrale</w:t>
      </w:r>
    </w:p>
    <w:p>
      <w:r>
        <w:t>in materia di assicurazione contro le malattie e gli infortuni</w:t>
      </w:r>
    </w:p>
    <w:p>
      <w:r>
        <w:t>Giudice Daniele Cattaneo</w:t>
      </w:r>
    </w:p>
    <w:p>
      <w:r>
        <w:t>vista la petizione del 28 dicembre 1994 inoltrata dalle seguenti Casse malati:</w:t>
      </w:r>
    </w:p>
    <w:p>
      <w:r>
        <w:t>1.__________</w:t>
      </w:r>
    </w:p>
    <w:p>
      <w:r>
        <w:t>2.__________</w:t>
      </w:r>
    </w:p>
    <w:p>
      <w:r>
        <w:t>3.__________</w:t>
      </w:r>
    </w:p>
    <w:p>
      <w:r>
        <w:t>4.__________</w:t>
      </w:r>
    </w:p>
    <w:p>
      <w:r>
        <w:t>tutte rappresentate dallafederazione ticinese delle casse malati(in seguito indicataFTCM), Bellinzona, patrocinata dall'avv. __________;</w:t>
      </w:r>
    </w:p>
    <w:p>
      <w:r>
        <w:t>contro</w:t>
      </w:r>
    </w:p>
    <w:p>
      <w:r>
        <w:t>Dott. __________,</w:t>
      </w:r>
    </w:p>
    <w:p>
      <w:r>
        <w:t>rappr. da: avv. __________,</w:t>
      </w:r>
    </w:p>
    <w:p>
      <w:r>
        <w:t>letti ed esaminati gli atti, in particolare la petizione con la quale le Casse malati attrici esigono dal convenuto la restituzione di fr. 26'141.90 contestandogli delle irregolarità di fatturazione per l'anno 1985 (cfr. Doc. IX);</w:t>
      </w:r>
    </w:p>
    <w:p>
      <w:r>
        <w:t>visto lo scritto 27 gennaio 1995 dell'avv. __________ all'avv. __________, del seguente tenore:</w:t>
      </w:r>
    </w:p>
    <w:p>
      <w:r>
        <w:t>"Nella procedura arbitrale Cassa malati ____________e LLCC/Dott. __________, richiamato il colloquio telefonico di ieri, le confermo l'intervenuta transazione, sulla base del pagamento ad opera del suo cliente dell'importo a saldo di fr. 11'000.-, con ripartizione delle spese in ragione di metà e compensazione delle ripetibili."</w:t>
      </w:r>
    </w:p>
    <w:p>
      <w:r>
        <w:t>(Doc. X)</w:t>
      </w:r>
    </w:p>
    <w:p>
      <w:r>
        <w:t>letto pure lo scritto del 26 marzo 1995 con il quale l'avv. __________ comunica che "la transazione si è perfezionata, il convenuto avendo corrisposto l'importo pattuito di</w:t>
      </w:r>
    </w:p>
    <w:p>
      <w:r>
        <w:t>fr. 11'000.-."  (cfr. Doc. XII);</w:t>
      </w:r>
    </w:p>
    <w:p>
      <w:r>
        <w:t>ricordato che, per costante giurisprudenza, per essere operanti nei contenziosi delle assicurazioni sociali, l'acquiescenza o la transazione contemplate in diritto civile devono di regola essere omologate dal giudice (cfr. SZS 1994 p. 231; STFA 10 marzo 1982 nella causa D.B.; RCC 1988 p. 423; DTF 111 V 61; DTF 104 V 165; RAMI 1983 p. 41; STFA 1969, p. 22; STFA 1968, p. 115 e 118 Spira, "Le contentieux des assurances sociales fédérales et la procédure cantonale", Recueil de jurisprudence neuchâteloise 1984, p. 23; Meyer, "Die Rechtspflege in der Sozialversicherung" in Basler Juristische Mitteilungen 1989, p. 28; Locher, "Grundriss des Sozialversicherungsrechts", Berna 1994, p. 367);</w:t>
      </w:r>
    </w:p>
    <w:p>
      <w:r>
        <w:t>stabilito che non esistono in concreto fondati motivi per opporsi alla transazione (cfr. Doc. IX pag.. 9-12 per le modalità con le quali è stato determinato l'importo chiesto in restituzione);</w:t>
      </w:r>
    </w:p>
    <w:p>
      <w:r>
        <w:t>rilevato che la causa è divenuta di conseguenza priva di oggetto (cfr. STFA 10 marzo 1982 nella causa D.B.; RCC 1988 pag. 421; DTF 112 V 175-176; DTF 104 V 162);</w:t>
      </w:r>
    </w:p>
    <w:p>
      <w:r>
        <w:t>visto l'art. 25 LAMI e le disposizioni del Regolamento concernente l'organizzazione e la procedura del Tribunale arbitrale in materia di assicurazione contro le malattie e gli infortuni del 26 luglio 1968;</w:t>
      </w:r>
    </w:p>
    <w:p>
      <w:r>
        <w:t>Il presidente del Tribunale arbitrale</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