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36.2025.51</w:t>
      </w:r>
    </w:p>
    <w:p>
      <w:r>
        <w:t>TI Tribunale d'appello, IT</w:t>
      </w:r>
    </w:p>
    <w:p>
      <w:r>
        <w:rPr>
          <w:b/>
        </w:rPr>
        <w:t xml:space="preserve">Quelle: </w:t>
      </w:r>
      <w:r>
        <w:t>https://mcp.opencaselaw.ch/entscheid/ti_gerichte_36.2025.51</w:t>
      </w:r>
    </w:p>
    <w:p>
      <w:pPr>
        <w:pStyle w:val="Heading2"/>
      </w:pPr>
      <w:r>
        <w:t>Volltext</w:t>
      </w:r>
    </w:p>
    <w:p>
      <w:r>
        <w:t>Raccomandata</w:t>
      </w:r>
    </w:p>
    <w:p>
      <w:r>
        <w:t>Incarto n.36.2025.51</w:t>
      </w:r>
    </w:p>
    <w:p>
      <w:r>
        <w:t>cs/sc</w:t>
      </w:r>
    </w:p>
    <w:p>
      <w:r>
        <w:t>Lugano</w:t>
      </w:r>
    </w:p>
    <w:p>
      <w:r>
        <w:t>10 febbraio 2026</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segretario:</w:t>
      </w:r>
    </w:p>
    <w:p>
      <w:r>
        <w:t>Gianluca Menghetti</w:t>
      </w:r>
    </w:p>
    <w:p>
      <w:r>
        <w:t>statuendo sul ricorso del 13 ottobre 2025 di</w:t>
      </w:r>
    </w:p>
    <w:p>
      <w:r>
        <w:t>RI1,______</w:t>
      </w:r>
    </w:p>
    <w:p>
      <w:r>
        <w:t>contro</w:t>
      </w:r>
    </w:p>
    <w:p>
      <w:r>
        <w:t>la decisione su opposizione del 15 settembre 2025 emanata da</w:t>
      </w:r>
    </w:p>
    <w:p>
      <w:r>
        <w:t>CO1,______</w:t>
      </w:r>
    </w:p>
    <w:p>
      <w:r>
        <w:t>in materia di assicurazione sociale contro le malattie</w:t>
      </w:r>
    </w:p>
    <w:p>
      <w:r>
        <w:t>ritenutoin fatto</w:t>
      </w:r>
    </w:p>
    <w:p>
      <w:r>
        <w:t>consideratoin diritto</w:t>
      </w:r>
    </w:p>
    <w:p>
      <w:r>
        <w:t>Ai sensi dellart.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w:t>
      </w:r>
    </w:p>
    <w:p>
      <w:r>
        <w:t>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Inoltre, sussiste unincapacità al guadagno soltanto se essa non è obiettivamente superabile (art. 7 cpv. 2 LPGA).</w:t>
      </w:r>
    </w:p>
    <w:p>
      <w:r>
        <w:t>2.3.  Per quanto concerne l'assicurazione facoltativa di indennità giornaliera, l'art. 67 LAMal prevede che:</w:t>
      </w:r>
    </w:p>
    <w:p>
      <w:r>
        <w:t>"1Le persone domiciliate in Svizzera o che vi esercitano un'attività lucrativa e aventi compiuto i 15 anni ma non ancora i 65 anni possono stipulare un'assicurazione d'indennità giornaliera con un assicuratore ai sensi degli articoli 2 capoverso 1 o 3 LVAMal.</w:t>
      </w:r>
    </w:p>
    <w:p>
      <w:r>
        <w:t>2Esse possono scegliere un assicuratore diverso da quello scelto per l'assicurazione obbligatoria delle cure medico-sanitarie.</w:t>
      </w:r>
    </w:p>
    <w:p>
      <w:r>
        <w:t>3L'assicurazione d'indennità giornaliera può essere stipulata nella forma d'assicurazione collettiva. Le assicurazioni collettive possono essere stipulate da:</w:t>
      </w:r>
    </w:p>
    <w:p>
      <w:r>
        <w:t>a. datori di lavoro, per sé stessi e per i propri dipendenti;</w:t>
      </w:r>
    </w:p>
    <w:p>
      <w:r>
        <w:t>b. associazioni di datori di lavoro o associazioni professionali, per i propri membri e per i dipendenti dei loro membri;</w:t>
      </w:r>
    </w:p>
    <w:p>
      <w:r>
        <w:t>c. associazioni di dipendenti, per i propri membri."</w:t>
      </w:r>
    </w:p>
    <w:p>
      <w:r>
        <w:t>Secondo l'art. 72 cpv. 1 LAMal, gli assicuratori stabiliscono l'ammontare dell'indennità giornaliera assicurata d'intesa con gli stipulanti l'assicurazione. Essi possono limitare la copertura alla malattia e alla maternità.</w:t>
      </w:r>
    </w:p>
    <w:p>
      <w:r>
        <w:t>Lart. 72 cpv. 1bis LAMal prevede che le prestazioni assunte sono collegate al periodo di incapacità lavorativa.</w:t>
      </w:r>
    </w:p>
    <w:p>
      <w:r>
        <w:t>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w:t>
      </w:r>
    </w:p>
    <w:p>
      <w:r>
        <w:t>Qualora per il diritto all'indennità giornaliera sia stato convenuto un termine d'attesa, durante il quale il datore di lavoro è tenuto a versare il salario, questo termine può essere dedotto dalla durata minima di riscossione.</w:t>
      </w:r>
    </w:p>
    <w:p>
      <w:r>
        <w:t>L'art. 72 cpv. 3 LAMal prevede che l'indennità giornaliera va pagata, per una o più malattie, durante almeno 720 giorni compresi nell'arco di 900 giorni consecutivi. L'articolo 67 LPGA non è applicabile.</w:t>
      </w:r>
    </w:p>
    <w:p>
      <w:r>
        <w:t>In caso di incapacità lavorativa parziale è pagata una corrispondente indennità giornaliera ridotta per la durata di cui al capoverso 3. È mantenuta la protezione assicurativa per la capacità lavorativa residua (art. 72 cpv. 4 LAMal).</w:t>
      </w:r>
    </w:p>
    <w:p>
      <w:r>
        <w:t>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w:t>
      </w:r>
    </w:p>
    <w:p>
      <w:r>
        <w:t>2.4.  Secondo la giurisprudenza sviluppatasi sull'art. 12bis cpv. 1 LAMI  giurisprudenza applicabile anche all'attuale art. 72 LAMal (RAMI 1998 KV 45 pag. 430)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w:t>
      </w:r>
    </w:p>
    <w:p>
      <w:r>
        <w:t>L'allora TFA (dal 1° gennaio 2007: Tribunale federale) ha rammentato che la giurisprudenza sviluppata in precedenza vale anche vigente la LPGA (sentenza del 22 giugno 2004, U 193/03, consid. 1.3 e seguenti con riferimenti).</w:t>
      </w:r>
    </w:p>
    <w:p>
      <w:r>
        <w:t>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w:t>
      </w:r>
    </w:p>
    <w:p>
      <w:r>
        <w:t>Il grado dell'incapacità lavorativa viene valutato con riferimento all'impossibilità, derivante da motivi di salute, di adempiere, secondo quanto può essere ragionevolmente richiesto, la professione normalmente esercitata dall'assicurato.</w:t>
      </w:r>
    </w:p>
    <w:p>
      <w:r>
        <w:t>L'incapacità di guadagnosi distingue dall'incapacità di lavoro per il fatto che essa considera quale guadagno può e deve ancora essere realizzato dall'interessato, utilizzando la sua capacità lavorativaresiduain un mercato del lavoro equilibrato.</w:t>
      </w:r>
    </w:p>
    <w:p>
      <w:r>
        <w:t>L'incapacità di lavoro, invece, è l'impossibilità fisica di muoversi o di fare uno sforzo, come pure l'impossibilità psichica di agire con metodo. Essa viene valutata nella propria professione rispettivamente in altri lavori e attività.</w:t>
      </w:r>
    </w:p>
    <w:p>
      <w:r>
        <w:t>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[citata anche nellasentenza 9C_787/2012 del 20 dicembre 2012, consid. 3]),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(cfr.Bonaz Lucile,op. cit., pag. 177 n. 503 con rinvio alla STF 9C_787/2012 del 20 dicembre 2012, consid. 3).</w:t>
      </w:r>
    </w:p>
    <w:p>
      <w:r>
        <w:t>Né, per quanto è dato di vedere, il Tribunale federale delle assicurazioni ha mai fatto dipendere l'assegnazione di un simile periodo di transizione dall'esistenza, al momento dell'intimazione da parte dell'assicuratore malattia, di un rapporto di lavoro (cfr.Bonaz Lucile, op. cit., pag. 177, n. 503 con rinvio alla STF 9C_595/2008 del 5 novembre 2008, consid. 4.1; cfr. ad es. i fatti posti a fondamento delle sentenze pubblicate in RAMI 1989 no. K 812 pag. 255 e in SJ 2000 II pag. 440).</w:t>
      </w:r>
    </w:p>
    <w:p>
      <w:r>
        <w:t>Al termine del periodo di adattamento il grado dincapacità di guadagno dipende dalla differenza tra il reddito che linteressato avrebbe potuto guadagnare senza il danno alla salute (malattia) e il reddito esigibile in unattività adeguata (cfr. sentenza 8C_889/2014 del 23 febbraio 2015, consid. 3.2; DTF 114 V 281).</w:t>
      </w:r>
    </w:p>
    <w:p>
      <w:r>
        <w:t>2.6.  Come visto al considerando precedente, nella misura in cui la persona assicurata è completamente inabile al lavoro nella sua precedente attività e la sua situazione valetudinaria è stabile, le incombe lobbligo di ridurre il danno e di mettere a frutto la sua capacità lavorativa residua in unattività adatta e confacente al suo stato di salute (cfr. anche sentenza 8C_702/2018 dell11 luglio 2019).</w:t>
      </w:r>
    </w:p>
    <w:p>
      <w:r>
        <w:t>Lart. 6 cpv. 2 seconda frase LPGA prevede infatti che in caso dincapacità al lavoro di lunga durata possono essere prese in considerazione anche le mansioni esigibili in unaltra professione o campo dattività.</w:t>
      </w:r>
    </w:p>
    <w:p>
      <w:r>
        <w:t>Il cambiamento dattività deve essere esigibile e lassicuratore deve indicare i profili professionali o le attività esigibili per lassicurato (sentenza 8C_702/2018 dell11 luglio 2019, consid. 3.3, con riferimenti alla sentenza 8C_714/2018, consid. 4.4.4 e alla sentenza U 301/02 consid. 1.4 con rinvio alla DTF 124 V 181 consid. 1a).</w:t>
      </w:r>
    </w:p>
    <w:p>
      <w:r>
        <w:t>Nella valutazione dellesigibilità del cambiamento della professione occorre valutare se il cambiamento èoggettivamente(ossia ragionevolmente: vernünftigerweise; cfr.Kieser,Kradolfer, Lendfersop. cit., n. 78 ad art. 6 con rinvio alla DTF 114 V 298 dove il cambiamento di attività ordinato dalla Cassa dopo 6 mesi non è stato messo in discussione) possibile. Ciò significa che dal punto di vista medico-teorico lattività indicata deve poter essere svolta, che questa attività nel mercato del lavoroconcretodeve essere offerta in maniera sufficiente. Importante è soprattutto che lattività possa effettivamente essere esercitata nel luogo di lavoro della persona assicurata (cfr. DTF 134 V 23); differentemente dallassicurazione per linvalidità non va preso in considerazione il mercato di lavoro equilibrato teorico, poiché lesigibilità deve sempre tener conto del caso concreto (Bonaz Lucile,op. cit., pag. 175, n. 499;cfr. ancheKieser,Kradolfer, Lendfersop. cit., n. 83 e seguenti ad art. 6). Occorre anche esaminare se la nuova attività può essere svolta senza misure di reintegrazione (cfr. sentenza 9C_141/2009, consid. 2.1.1 in: SVR 2010 IV Nr. 9).</w:t>
      </w:r>
    </w:p>
    <w:p>
      <w:r>
        <w:t>La psichiatra ha affermato:</w:t>
      </w:r>
    </w:p>
    <w:p>
      <w:r>
        <w:t>2.8.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Se vi sono dei rapporti medici contraddittori, il giudice non può evadere la procedura senza valutare l'intero materiale e indicare i motivi per cui egli si fonda su un rapporto piuttosto che su un altro (STF 8C_535/2007 del 25 aprile 2008).</w:t>
      </w:r>
    </w:p>
    <w:p>
      <w:r>
        <w:t>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consid.2.1.1; U. Meyer-Blaser, Die Rechtspflege in der Sozialversicherung,inBJM 1989, p. 30ss.).</w:t>
      </w:r>
    </w:p>
    <w:p>
      <w:r>
        <w:t>Nella DTF 125 V 351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w:t>
      </w:r>
    </w:p>
    <w:p>
      <w:r>
        <w:t>A questo propositola dottrina(Häberli Ch. / Husmann D., Krankentaggeld, versicherungs- und arbeitsrechtliche Aspekte, Berna 2015, pag. 169 e seguenti) rammenta che, differentemente da quanto accade nellassicurazione invalidità, nellambito delle indennità giornaliere per perdita di guadagno in caso di malattia, non si fa riferimento al teorico mercato equilibrato del lavoro. Non è sufficiente che unattività adatta sia, dal punto di vista medico, teoricamente esigibile; la persona assicurata deve avere la concreta possibilità di esercitare lattività leggera ed adatta al suo stato di salute nel reale mercato del lavoro. Un determinato posto di lavoro non deve esistere solo teoricamente, bensì anche concretamente. Considerato che le indennità giornaliere per malattia, a differenza della rendita AI, non costituiscono una prestazione a lungo termine, può essere fatto riferimento solo al mercato del lavoro concreto (Anders als in der IV wird im Krankentaggeld-Bereich nicht auf den ausgeglichenen Arbeitsmarkt abgestellt, was sich schon aus dem Wortlaut von Art. 6 ATSG (Arbeitsunfähigkeit) gegenüber Art. 7 ATSG (Erwerbsunfähigkeit) ergibt.Es genügt nicht, dass eine angepasste Tätigkeit bloss medizinisch-theoretisch möglich ist; der Versicherte muss vielmehr eine reale Chance haben, die Verweisungstätigkeit bei gegebener Arbeitsmarktsituation real ausüben zu können. Eine entsprechende Stelle darf also nicht nur theoretisch und statistisch vorhanden sein, sondern muss tatsächlich existieren; die versicherte Person muss ihre Restarbeitsfähigkeit in einer solchen Stelle sofort realisieren können. Da Krankentaggelder anders als Invaliditätsrenten keine Langzeitleistungen darstellen, ist allein die Bezugnahme auf den konkreten Arbeitsmarkt sachgerecht; cfr. ancheBonaz Lucile,op. cit., pag. 184, n. 521).</w:t>
      </w:r>
    </w:p>
    <w:p>
      <w:r>
        <w:t>Ora in ambito di indennità giornaliere per malattia di diritto privato, il Tribunale federalein una sentenza 4A_228/2019 del 2 settembre 2019, applicata più volte in ambito LCA da questo Tribunale (cfr., fra le tante, laSTCA 36.2022.49 del 6 novembre 2023; STCA 36.2024.26 del 21 ottobre 2024),ha statuito sul caso di una persona a cui lassicuratore, il 12 ottobre 2016, aveva rifiutato di continuare a versare le indennità giornaliere oltre il 31 ottobre 2016 poiché, sulla base di una perizia, era emerso che linteressato poteva ricominciare a lavorare nella precedente attività di conducente di camion già dal 12 settembre 2016.</w:t>
      </w:r>
    </w:p>
    <w:p>
      <w:r>
        <w:t>In seguito alla successiva perizia giudiziaria allestita dal Tribunale cantonale, era invece risultato che lassicurato non poteva svolgere la precedente professione di camionista, ma unicamente unattività leggera e confacente al suo stato di salute e ciò dal mese di agosto 2015.</w:t>
      </w:r>
    </w:p>
    <w:p>
      <w:r>
        <w:t>Il Tribunale cantonale ha allora condannato lassicuratore al versamento delle indennità complete fino al loro esaurimento, anteriore alla data del giudizio cantonale, poiché lassicuratore non aveva avvisato lassicurato del suo obbligo di ridurre il danno e non gli aveva assegnato alcun termine per cambiare professione.</w:t>
      </w:r>
    </w:p>
    <w:p>
      <w:r>
        <w:t>Lassicuratore ha adito il TF contestando la decisione cantonale, poiché dalla perizia giudiziaria era emerso che già dal mese di agosto 2015 linteressato avrebbe potuto esercitare unattività leggera e confacente al suo stato di salute, ossia ancora prima della notifica dellincapacità lavorativa. Inoltre, quando il 28 agosto 2018 la perizia gli è stata trasmessa, non avrebbe più potuto assegnare un termine per cambiare attività poiché il versamento di prestazioni non era più dattualità.</w:t>
      </w:r>
    </w:p>
    <w:p>
      <w:r>
        <w:t>LAlta Corte ha respinto limpugnativa, stabilendo che spetta allassicuratore notificare alla persona assicurata lobbligo di ridurre il danno e concedergli un termine per cambiare attività. Niente avrebbe impedito lassicuratore, nel caso di specie, di domandare allassicurato, il quale riteneva, correttamente, di non più essere in grado di riprendere la precedente attività, di mettersi alla ricerca di una attività compatibile con il suo stato di salute e di assegnargli un termine a questo scopo (consid.2.3.2: Il ressort de l'arrêt entrepris que la recourante n'a jamais adressé à l'intimé d'avertissement au sujet du changement de profession commandé par l'obligation de ce dernier de diminuer le dommage causé par son invalidité et ne lui a jamais imparti de délai pour ce faire. La recourante ne le conteste d'ailleurs pas, se contentant de faire valoir que l'intimé était déjà apte à reprendre une activité adaptée à ses limitations fonctionnelles avant même que son incapacité soit signalée à l'assureur et que l'expertise judiciaire faisant état d'une capacité de travail complète dans une telle activité n'est parvenue à l'assurance qu'en date du 28 août 2018. Elle ne peut être suivie. Avant de se rallier aux conclusions de l'expertise judiciaire sur ce point, la recourante soutenait que l'intimé était apte à reprendre son activité de chauffeur poids lourds à 100%. L'expertise judiciaire a permis d'invalider cette hypothèse, sur laquelle la recourante fondait son refus de continuer à verser à l'intimé des indemnités journalières, et d'établir que l'intimé n'était apte au travail que dans le cadre d'une activité adaptée à ses limitations fonctionnelles. Selon la jurisprudence précitée, il appartient dans pareille situation à l'assureur de rendre attentif l'assuré au changement de profession dont il estime qu'il peut raisonnablement être attendu de l'assuré et donner un délai à ce dernier pour s'adapter à ces nouvelles conditions. Le fait que la capacité de travail de l'assuré dans une autre activité adaptée à son état de santé ait été établi de manière rétroactive par une expertise judiciaire, dont il n'est pas rare que les conclusions interviennent à un moment où le versement des indemnités journalières n'est plus d'actualité, n'y change rien. Rien n'empêchait la recourante de demander à l'intimé, qui estimait quant à lui - à raison - ne pas être en mesure de poursuivre son activité, de se mettre à la recherche d'une activité compatible avec son état de santé et de lui impartir un délai pour ce faire. Le fait qu'en cas de désaccord entre les parties sur la question de la capacité de travail de l'assuré un certain temps soit nécessaire avant que la vérité judiciaire ne soit établie n'exonère pas l'assureur des devoirs susmentionnés s'il veut pouvoir fonder sa décision de cesser l'indemnisation de l'assuré sur la possibilité réelle de ce dernier d'exercer une autre activité rémunérée adaptée à son état de santé).</w:t>
      </w:r>
    </w:p>
    <w:p>
      <w:r>
        <w:t>Questo TCA non ha alcun motivo per non applicare tale giurisprudenza anche nellambito della LAMal.</w:t>
      </w:r>
    </w:p>
    <w:p>
      <w:r>
        <w:t>In queste condizioni la decisione su opposizione impugnata va modificata nel senso che linsorgente ha diritto alle indennità giornaliere per malattia anche dopo il 15 giugno 2025 secondo le percentuali attestate dalla dr.ssa med. ______, fino al ripristino della capacità lavorativa, in via subordinata fino allesaurimento delle prestazioni o, in via ancora più subordinata, fino al termine del periodo di adattamento che lassicuratore potrà assegnare allassicurato secondo la procedura esposta in precedenza (cfr. anche consid. 2.5 e 2.6).</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