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36.2024.45 vom 2. Dezember 2024</w:t>
      </w:r>
    </w:p>
    <w:p>
      <w:r>
        <w:t>TI Tribunale d'appello, 2024-12-02, IT</w:t>
      </w:r>
    </w:p>
    <w:p>
      <w:r>
        <w:rPr>
          <w:b/>
        </w:rPr>
        <w:t xml:space="preserve">Quelle: </w:t>
      </w:r>
      <w:r>
        <w:t>https://mcp.opencaselaw.ch/entscheid/ti_gerichte_36.2024.45</w:t>
      </w:r>
    </w:p>
    <w:p>
      <w:r>
        <w:t>FR: TI_GERICHTE 36.2024.45 du 2 décembre 2024</w:t>
      </w:r>
    </w:p>
    <w:p>
      <w:r>
        <w:t>IT: TI_GERICHTE 36.2024.45 del 2 dicembre 2024</w:t>
      </w:r>
    </w:p>
    <w:p>
      <w:pPr>
        <w:pStyle w:val="Heading2"/>
      </w:pPr>
      <w:r>
        <w:t>Volltext</w:t>
      </w:r>
    </w:p>
    <w:p>
      <w:r>
        <w:t>Incarto n.36.2024.45</w:t>
      </w:r>
    </w:p>
    <w:p>
      <w:r>
        <w:t>IR/sc</w:t>
      </w:r>
    </w:p>
    <w:p>
      <w:r>
        <w:t>Lugano</w:t>
      </w:r>
    </w:p>
    <w:p>
      <w:r>
        <w:t>2 dicembre 2024</w:t>
      </w:r>
    </w:p>
    <w:p>
      <w:r>
        <w:t>In nomedella Repubblica e CantoneTicino</w:t>
      </w:r>
    </w:p>
    <w:p>
      <w:r>
        <w:t>Il giudice delegato</w:t>
      </w:r>
    </w:p>
    <w:p>
      <w:r>
        <w:t>del Tribunale cantonale delle assicurazioni</w:t>
      </w:r>
    </w:p>
    <w:p>
      <w:r>
        <w:t>Giudice Ivano Ranzanici, PhD</w:t>
      </w:r>
    </w:p>
    <w:p>
      <w:r>
        <w:t>vista la petizione del 14 novembre 2024 formulata da</w:t>
      </w:r>
    </w:p>
    <w:p>
      <w:r>
        <w:t>AT 1</w:t>
      </w:r>
    </w:p>
    <w:p>
      <w:r>
        <w:t>contro</w:t>
      </w:r>
    </w:p>
    <w:p>
      <w:r>
        <w:t>CV 1</w:t>
      </w:r>
    </w:p>
    <w:p>
      <w:r>
        <w:t>in materia di assicurazione contro le malattie</w:t>
      </w:r>
    </w:p>
    <w:p>
      <w:r>
        <w:t>·che, in concreto, lesposizione dellRA 1 non rileva una correlazione tra gli esercizi proposti dalla palestra e unindicazione di cura medica che li indichi necessari. Nel caso di specie manifestamente, siccome non sostenuto e non comprovato, il nesso imposto dallAlta Corte per cui le prestations litigieuses soient destinées à compléter, c'est-à-dire à améliorer, les prestations de base prévues par la LAMalnon sussiste. Anche per tale ragione la petizione  anche se correttamente inoltrata da persona abilitata a rappresentare lassicurato  sarebbe stata irricevibile;</w:t>
      </w:r>
    </w:p>
    <w:p>
      <w:r>
        <w:t>Per questi motivi</w:t>
      </w:r>
    </w:p>
    <w:p>
      <w:r>
        <w:t>dichiara e pronuncia</w:t>
      </w:r>
    </w:p>
    <w:p>
      <w:r>
        <w:t>Contro il presente giudizio è dato ricorso in materia civile alTribunale federale, 1000 Losanna 14, entro 30 giorni dalla notificazione. L'atto di ricorso, in 3 esemplari, deve indicare quale decisione è chiesta invece di quella impugnata, contenere una breve motivazione, e recare la firma del ricorrente o del suo rappresentante. Al ricorso dovrà essere allegata la decisione impugnata e la busta in cui il ricorrente l'ha ricevuta.</w:t>
      </w:r>
    </w:p>
    <w:p>
      <w:r>
        <w:t>Per il Tribunale cantonale delle assicurazioni</w:t>
      </w:r>
    </w:p>
    <w:p>
      <w:r>
        <w:t>Il giudice delegato                                        Il segretario di Camera</w:t>
      </w:r>
    </w:p>
    <w:p>
      <w:r>
        <w:t>Ivano Ranzanici, PhD                                   Gianluca Menghetti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