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36.2024.14 vom 27. Mai 2024</w:t>
      </w:r>
    </w:p>
    <w:p>
      <w:r>
        <w:t>TI Tribunale d'appello, 2024-05-27, IT</w:t>
      </w:r>
    </w:p>
    <w:p>
      <w:r>
        <w:rPr>
          <w:b/>
        </w:rPr>
        <w:t xml:space="preserve">Quelle: </w:t>
      </w:r>
      <w:r>
        <w:t>https://mcp.opencaselaw.ch/entscheid/ti_gerichte_36.2024.14</w:t>
      </w:r>
    </w:p>
    <w:p>
      <w:r>
        <w:t>FR: TI_GERICHTE 36.2024.14 du 27 mai 2024</w:t>
      </w:r>
    </w:p>
    <w:p>
      <w:r>
        <w:t>IT: TI_GERICHTE 36.2024.14 del 27 maggio 2024</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degli articoli 2 capoverso 1 o 3 LVAMal.</w:t>
      </w:r>
    </w:p>
    <w:p>
      <w:r>
        <w:rPr>
          <w:b/>
        </w:rPr>
        <w:t>E. 2</w:t>
      </w:r>
    </w:p>
    <w:p>
      <w:r>
        <w:t>Esse possono scegliere un assicuratore diverso da quello scelto per l'assicurazione obbligatoria delle cure medico-sanitarie.</w:t>
      </w:r>
    </w:p>
    <w:p>
      <w:r>
        <w:rPr>
          <w:b/>
        </w:rPr>
        <w:t>E. 2.6</w:t>
      </w:r>
    </w:p>
    <w:p>
      <w:r>
        <w:t>In concreto, questo Tribunale, chiamato a verificare se lo stato di salute della ricorrente è stato accuratamente vagliato dall’assicuratore prima dell’emanazione della decisione su opposizione impugnata del 7 marzo 2024, dopo attento esame della documentazione medica agli atti, non ha alcun motivo per scostarsi dalle conclusioni di CO 1. Preliminarmente va rilevato che, come del resto ammesso dalla medesima insorgente al punto 6 del suo ricorso, le censure relative all’affidamento di compiti medici a persone che non avrebbero un titolo medico riconosciuto ed all’invocata violazione dell’art. 57 LAMal non sono rilevanti in concreto, poiché, come si vedrà di seguito, decisiva è la valutazione del dr. med. __________, specialista FMH in reumatologia e perito SIM. Non sono di pregio neppure le contestazioni relative al licenziamento o le preannunciate azioni per violazione della Legge federale sulla protezione dei dati (LPD) poiché, come d’altronde da lei stessa sottolineato, saranno semmai oggetto di altre procedure. Tornando al caso di specie, il TCA rileva che il referto del 13 dicembre 2023 del dr. med. __________, specialista FMH reumatologia, è dettagliato, approfondito e quindi rispecchiante i parametri giurisprudenziali ricordati al considerando precedente per attribuire al medesimo piena forza probante. Lo specialista si è espresso su tutte le patologie lamentate dall’assicurata, ha esaminato accuratamente tutta la documentazione messa a sua disposizione ed ha valutato la capacità lavorativa dell’insorgente sulla base delle indicazioni risultanti dalla visita effettuata il 12 dicembre 2023. Nello specifico, dopo aver riassunto i numerosi atti medici, tra cui anche le prese di posizione della curante, dr.ssa med. __________, compresa quella del 9 ottobre 2023 dove la specialista in anestesiologia aveva indicato che non sarebbe stato ragionevole lo svolgimento di un’altra attività adatta allo stato di salute della ricorrente poiché l’interessata aveva ripreso la sua precedente attività di assistente di cura nella misura del 50%, riassunta l’anamnesi e riportati i dati oggettivi, il dr. med. __________, alle pagine 8 e 9 del referto, ha spiegato nel dettaglio i motivi per i quali l’interessata è completamente inabile al lavoro nella sua precedente attività lavorativa (doc. 21). Accertato che i “ disturbi accusati dall’assicurata, i deficit funzionali fatti valere, ed in minima parte riscontrati anche durante l’esame clinico funzionale, si spiegano con le alterazioni strutturali finora note ” e posta la nota diagnosi, lo specialista ha elencato i limiti funzionali e di carico dell’interessata ed ha stabilito che il lavoro di ausiliaria di cure presso il reparto di medicina interna dell’ente ospedaliero cantonale, che va considerato pesante, a causa dell’esercizio dell’attività in posizioni inergonomiche per la colonna vertebrale, svolto prevalentemente in piedi, con importante ingaggio contro resistenza degli arti superiori e quindi del cingolo cervicoscapolare può riesacerbare la sintomatologia algica strutturalmente spiegabile, lamentata dall’assicurata, e portare ad ulteriori periodi d’inabilità lavorativa prolungati. Da cui la conclusione di un’inabilità lavorativa completa nella precedente attività. La ricorrente contesta il referto del dr. med. __________, sostenendo che se va considerato quale perizia, le risultanze sono inaffidabili e vi sono indizi concreti per scostarsene, se invece va considerato quale rapporto medico interno non è possibile stabilire che non vi sia un minimo dubbio circa la sua affidabilità e sulla validità delle sue conclusioni. Le censure dell’assicurata vanno respinte. Le affermazioni secondo cui il rapporto del reumatologo sarebbe sommario e di natura solo indiziaria non trovano alcun riscontro agli atti. Ella del resto si limita a contestare genericamente il referto del dr. med. __________ senza apportare elementi medici oggettivi concreti atti a insinuare nemmeno un minimo dubbio circa la sua fedefacenza. L’ipotesi sollevata dalla ricorrente secondo cui lo specialista non avrebbe considerato che l’assicurata aveva ripreso a lavorare da 8 mesi al 50% al momento della visita, non trova riscontro negli atti, giacché nel referto del 13 dicembre 2023 il dr. med. __________ ha citato tutti i certificati rilevanti della dr.ssa med. __________, compresi quelli dove la curante aveva attestato una capacità lavorativa del 50% già dal 24 aprile 2023, con riduzione del versamento delle prestazioni in tale misura (cfr. pag. 3 e 4 del referto, doc. 21). Quanto alla, generica, censura relativa alla durata della visita ed al fatto che lo specialista si sarebbe limitato ad un giudizio sommario, va rammentato che, secondo giurisprudenza, il valore probatorio di un rapporto medico non dipende, di massima, dalla durata della visita, quanto piuttosto dalla sua completezza e concludenza, segnatamente dall’esame clinico con la raccolta anamnestica, la presa in considerazione dei sintomi e del comportamento della persona assicurata (cfr. STF 8C_130/2023, consid. 4.4.4 = SVR 2023 IV n. 55; STF 9C_722/2018 del 12 dicembre 2018, consid. 4.2; STF 9C_133/2012 del 29 agosto 2012, consid. 3.2.1; STF 9C_1013/2008 del 23 dicembre 2009,   I 1094/06 del 14 novembre 2007, in RSAS 2008 pag. 393 consid. 3.1.1 con riferimenti; cfr. anche STCA 32.2018.11 del 14 giugno 2018). Del resto non va dimenticato che di norma una perizia basata sui soli atti (“ Aktengutachten ”), senza visitare l’assicurato, esplica validamente i suoi effetti se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 In concreto non vi è alcun motivo né per ritenere che il dr. med. __________ non abbia esaminato accuratamente lo stato di salute della ricorrente, né che il medesimo esame sia stato frettoloso. Il riassunto degli atti, la descrizione dell’anamnesi e dei dati soggettivi ed oggettivi dell’assicurata sono completi e tengono conto di tutti i dolori di cui ella si lamentava. Non vi è pertanto alcun motivo per ritenere incompleto il referto medico. Non è d’aiuto alla ricorrente la risposta fornita dal datore di lavoro alle domande da lei poste il 1° marzo 2024, secondo cui, lavorando al 50% l’interessata “ risponde alle richieste professionali dettate dal suo ruolo in modo pertinente ”, non essendo in contraddizione con quanto accertato dal dr. med. __________. Lo specialista, nella sua valutazione, ha infatti affermato che l’esercizio dell’attività di ausiliaria di cure “ è in grado di riesacerbare la sintomatologia algica strutturalmente spiegabile, lamentata dall’assicurata e quindi di portare ad ulteriori periodi d’inabilità lavorativa prolungati ” (sottolineatura del redattore). La ricorrente non può pertanto garantire, costantemente ed in maniera estesa, a causa della patologia di cui è affetta, una continuità lavorativa anche solo a titolo parziale. Neppure il referto del 6 febbraio 2024 della dr.ssa med. __________ permette di giungere ad una conclusione differente. La curante si limita infatti a ribadire quanto già in sostanza contenuto nella presa di posizione del 9 ottobre 2023, ossia che l’interessata potrebbe lavorare in maniera parziale (al 50%) e che il rischio di recidiva non sarebbe superiore a quello di altre attività di diversa natura o anche in assenza di attività. La curante, tuttavia, non apporta alcun elemento medico oggettivo e non spende alcuna parola in merito al referto del dr. med. __________ che ha indicato le ragioni per le quali, invece, l’insorgente non è in grado di continuare a lavorare nella precedente attività, neppure in misura ridotta, in maniera continuativa. 2.7.  Va comunque sottolineato che la ricorrente non contesta di essere incapace al lavoro nella precedente attività perlomeno al 50% e non censura il grado d’incapacità al guadagno del 15% stabilito con la decisione formale dell’11 gennaio 2024 (e confermato con la decisione su opposizione impugnata). Visto che in applicazione del principio secondo cui ognuno deve fare il possibile per ridurre il danno, la decisione dell’assicuratore di assegnare le indennità giornaliere ancora per 4 mesi per poi cessarne il versamento è corretta (cfr. anche STCA 36.2023.12 del 28 agosto 2023, consid. 2.8). Infatti,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(cfr. STF 9C_787/2012 del 20 dicembe 2012, consid. 3; STF 8C_709/2008 del 3 aprile 2009; DTF 113 V 22 consid. 4a pag. 28; Eugster, Vergleich der Krankentaggeldversicherung nach KVG und nach VVG, in: Krankentaggeldversicherung: Arbeits- und versicherungsrechtliche Aspekte, 2007, pag. 83 e seguenti). Non è quindi dato alcun diritto ad una prestazione se la persona interessata è in grado di percepire un reddito tale da escluderne l'erogazione (DTF 113 V 22 consid. 4a). In caso d'incapacità lavorativa durevole nell'ambito dell'attività abituale (art. 6 LPGA), in ossequio all'obbligo di ridurre il danno (art. 21 LPGA) e di mettere quindi a frutto la sua residua capacità lavorativa in altri ambiti lavorativi, l'assicurato è tenuto a cambiare professione (DTF 141 V 625, consid. 4.1). In altre parole,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(DTF 141 V 625, consid. 4.1, STF 8C_489/2021 dell’8 febbraio 2022, consid. 5, STF 4A_384/2019 del 9 dicembre 2019, consid. 5.3, STF 9C_787/2012 del 20 dicembre 2012, consid. 3; STF K 224/05 del 29 marzo 2007). Al termine del periodo di adattamento il grado d’incapacità di guadagno dipende dalla differenza tra il reddito che l’interessato avrebbe potuto guadagnare senza il danno alla salute (malattia) e il reddito esigibile in un’attività adeguata (cfr. sentenza 8C_889/2014 del 23 febbraio 2015, consid. 3.2; DTF 114 V 281, cfr. anche Kieser, ATSG-Kommentar, 2015, 3a edizione, N. 31 e seguenti ad art. 26 LPGA). Questo concetto è stato ripreso nelle condizioni generali d’assicurazione collettiva d’indennità giornaliera secondo la LAMal dell’assicuratore convenuto, il cui art. 23.10 prevede che la persona assicurata che nella sua professione abituale resta completamente o parzialmente inabile al lavoro, prevedibilmente in modo duraturo, è tenuta a impiegare la sua eventuale capacità lavorativa residua, anche se ciò esige un cambio di professione. CO 1 può chiedere alla persona assicurata di cambiare professione e corrispondere un’indennità giornaliera di transizione. La richiesta di cambiare posto di lavoro nell’attività abituale presso un altro datore di lavoro non costituisce un cambio di professione e non dà diritto all’indennità giornaliera di transizione. In concreto, accertato che la stessa assicurata non contesta di essere incapace al lavoro nella sua attività nella misura del 50%, mentre ella è completamente abile al lavoro in attività adatte e confacenti al suo stato di salute, a giusta l’assicuratore, in applicazione dell’obbligo di ridurre il danno, ha assegnato all’interessata un termine di 4 mesi, che rientra nei parametri giurisprudenziali suesposti, durante i quali versare le indennità giornaliere come in precedenza, considerato che con il cambiamento di attività il suo grado d’incapacità al guadagno si riduce al 15% (dato non contestato), ossia inferiore al limite del 25% stabilito dall’art. 15.2 CGA (sul tema cfr. STF cfr. anche la sentenza K 31/04 del 9 dicembre 2004, consid. 4.4: “ Pour que la recourante, qui indemnise une incapacité de travail d'au moins 25 % (ch. 50.1 CGA de l'assurance facultative d'indemnités journalières SALARIA), soit tenue d'octroyer l'indemnité journalière au delà du 31 octobre 2003, il faut que l'intimée ne puisse réaliser dans une activité de substitution plus que le 75 % du revenu qui aurait été le sien dans son activité de coiffeuse sans l'atteinte à sa santé (ATF 114 V 287 consid. 3d; arrêt C. du 1er juillet 2003 [K 38/02]).” ; cfr. anche STF K 56/02 del 31 agosto 2006, consid. 5.2), per poter continuare a beneficiare delle prestazioni. Per cui, anche se per ipotesi di lavoro, si volesse ritenere l’insorgente incapace al lavoro nella sua precedente attività nella misura del 50%, come ritenuto dalla curante, l’esito del ricorso non sarebbe comunque diverso. 2.8.  Infine, il certificato del 2 aprile 2024 della dr.ssa med. __________, FMH psichiatria e psicoterapia, che attesta una totale incapacità lavorativa dell’assicurata dal 15 aprile 2024 al 19 maggio 2024 (doc. L) per problemi psichici (cfr. doc. I, punto 17.1), come evidenziato dall’assicuratore in sede di risposta (pag. 7: “ In tale situazione CO 1 ha sollecitato alla curante il relativo rapporto. Pertanto quest’aspetto è escluso dalla presente procedura ”), sarà semmai oggetto di un’altra procedura. Infatti, è la data della decisione su opposizione impugnata (in concreto il 7 marzo 2024) che delimita il potere cognitivo del giudice delle assicurazioni sociali (DTF 144 V 210 consid. 4.3.1. pag. 213; DTF 143 V 409 consid. 2.1. pagg. 411;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43/00 del 30 settembre 2002; STFA I 490/00 del 3 dicembre 2001; DLA 2000 pag. 74; DTF 121 V 366 consid. 1b e sentenze ivi citate). In concreto la ricorrente ha prodotto un certificato medico che attesta un’incapacità lavorativa completa per una patologia psichica (cfr. doc. I, punto 17.1), non rilevata in precedenza, a partire dal 15 aprile 2024, ossia un periodo ben successivo all’emissione della decisione su opposizione del 7 marzo 2024. Esso non va preso in considerazione nell’ambito del presente procedimento ma sarà semmai oggetto di un’altra procedura. 2.9.  Alla luce di tutto quanto sopra esposto, questo Tribunale non rileva, contrariamente a quanto sostiene la ricorrente, alcun abuso di apprezzamento, né alcuna violazione del principio di proporzionalità o del divieto dell’arbitrio da parte dell’assicuratore. La decisione su opposizione impugnata merita pertanto conferma.</w:t>
      </w:r>
    </w:p>
    <w:p>
      <w:r>
        <w:rPr>
          <w:b/>
        </w:rPr>
        <w:t>E. 2.10</w:t>
      </w:r>
    </w:p>
    <w:p>
      <w:r>
        <w:t>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2.3.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2.4.  In concreto, dalle tavole processuali si evince che il 30 gennaio 2023 il datore di lavoro dell’insorgente ha notificato all’assicuratore un’incapacità lavorativa dell’interessata nella misura del 50%, allegando un certificato del medico curante, dr. med. __________, FMH medicina interna, del 5 dicembre 2022 (doc. 2,3), poi prolungata fino al 10 gennaio 2023 (doc. 4). Dal 10 gennaio 2023 è subentrata la dr.ssa med. __________, specialista FMH anestesiologia, terapia del dolore (SSIPM), la quale ha attestato una completa incapacità lavorativa fino al 23 gennaio 2023 (doc. 5), poi confermata nel tempo (doc. 6,7). Dopo aver organizzato un colloquio con l’interessata (doc. 8), aver acquisito un referto medico dalla curante, dr.ssa med. __________ (doc. 10), aver ricevuto ulteriori attestazioni di incapacità lavorativa completa e dal 24 aprile 2023 al 50% (doc. 14) ed aver nuovamente interpellato la curante (doc. 18), l’assicuratore ha deciso di convocare l’insorgente per una visita specialistica presso il dr. med. __________, medico perito certificato SIM, specialista FMH reumatologia. Nel referto del 13 dicembre 2023 lo specialista, rilevato di aver visitato l’interessata in data 12 dicembre 2023, riassunti gli atti, l’anamnesi personale, i dati soggettivi, l’anamnesi sociale, l’anamnesi sistematica, i dati oggettivi, posta la diagnosi di sindrome cervicovertebrale parzialmente cervicospondilogena cronica a sinistra in alterazioni degenerative plurisegmentali del rachide cervicale (ampia protrusione discale C4/C5 posteriore osteofitosica con parziale impegno intraforaminale bilaterale soprattutto a sinistra, protrusione discale C5/C6 posteriore con componente paramediana intraforaminale a sinistra con possibile contatto con la radice emergente di C6, ampia protrusione disco-osteofitosica C6/C7 posteriore con parziale impegno intraforaminale bilaterale), esiti da ricostruzione della cuffia rotatoria alla spalla sinistra, nel 2018, probabile gonartrosi bilaterale, a destra in varo, ha stabilito che l’insorgente è completamente inabile al lavoro nella precedente attività e abile in misura completa in attività leggere con le limitazioni ivi descritte e ciò da subito. Lo specialista ha precisato: " (…) L’assicurata era da ultimo attiva da anni come ausiliaria di cure presso il reparto di medicina interna dell’__________, lavoro che di regola va considerato pesante, in quanto svolto in posizioni inergonomiche per la colonna vertebrale, prevalentemente in piedi, con importante ingaggio contro resistenza degli arti superiori e quindi del cingolo cervicoscapolare, lavoro che, così configurato, è in grado di riesacerbare la sintomatologia algica strutturalmente spiegabile, lamentata dall’assicurata e quindi di portare ad ulteriori periodi d’inabilità lavorativa prolungati. Considero dunque l’ultima attività lavorativa inadatta allo stato di salute dell’assicurata che risulta di conseguenza, per l’attività abituale, inabile al lavoro al 100% in via definitiva. In un lavoro adatto allo stato di salute, tenente dunque pienamente conto delle risorse fisiche dell’assicurata, la giudico abile sull’arco di una giornata lavorativa normale di 8-9 ore, con rendimento massimo del 100%, a decorrere dal 13.12.2023, ossia dal giorno seguente la valutazione peritale reumatologica” (pag. 9-10 doc. 20) Rispondendo alle domande, il dr. med. __________ ha affermato: " (…) A seguito del mansionario lavorativo abituale di un’ausiliaria di cura in un reparto di medicina interna, tenuto conto dei limiti funzionali e di carico profilati nella risposta alla domanda no. 4, l’ultima attività lavorativa così configurata è in grado di causare ulteriori recidive dei sintomi e portare di conseguenza a periodi d’inabilità lavorativa, per cui giudico l’assicurata in qualità di ausiliaria di cure, inabile al lavoro al 100%.” (pag. 11, doc. 20) Con l’opposizione la ricorrente ha prodotto un referto del 6 febbraio 2024 della curante, dr.ssa med. __________, la quale ha affermato: " (…) ad oggi la paziente risulta aver ottenuto, dopo le adeguate cure, un buon compenso della sintomatologia dolorosa e la ripresa di un’attività lavorativa a tempo parziale risultava del tutto fattibile  proseguiva senza problemi; ritengo a mio avviso che la paziente possa continuare ad esercitare con le dovute limitazioni di carico e di tempo la sua attività di assistente di cura in quanto ritengo che il rischio di recidiva – prospettiva in ogni caso del tutto indiziaria – non è superiore a quello in altre attività di diversa natura o anche in assenza di attività.” (allegato doc. 25) In sede di ricorso l’insorgente ha prodotto un certificato d’inabilità lavorativa del 2 aprile 2024, attestante una completa incapacità lavorativa dal 15 aprile 2024 al 19 maggio 2024 della dr.ssa med. __________, FMH psichiatria e psicoterapia (doc. L9) e la risposta del 7 marzo 2024 dell’__________ ad una serie di domande poste dalla ricorrente (doc. I). Alle questioni 3 (“ La resa professionale della mia cliente, durante il periodo effettivo in cui ella ha prestato, e presta, servizio (ossia durante la sua presenza fisica sul posto di lavoro), è diminuita rispetto all’ordinario? ”) e 4 (“ E in caso affermativo, in cosa consiste la diminuzione prestativa, in qualità e/o quantità? ”), il datore di lavoro, in data 7 marzo 2024, ha risposto: “ La collaboratrice attualmente è abile al 50% della sua percentuale di lavoro contrattuale attuale (80%), motivo per il quale possiamo esprimerci unicamente tenendo conto di questa % di abilità. La collaboratrice risponde alle richieste professionali dettate dal suo ruolo in modo pertinente. Richiede aiuto ai colleghi quando necessita di un sostegno nello svolgere le attività che sono limitate in base a quanto definito dal suo medico curante ” (doc. I).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8C_458/2023 del 18 dicembre 2023 consid. 3.2.;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essi hanno con il paziente, per cui, secondo, esperienza comune, il medico curante propende generalmente, in caso di dubbio, a favore del paziente (DTF 125 V 351 consid. 3b/aa e 3b/cc).”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