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36.2023.18 vom 14. August 2023</w:t>
      </w:r>
    </w:p>
    <w:p>
      <w:r>
        <w:t>TI Tribunale d'appello, 2023-08-14, IT</w:t>
      </w:r>
    </w:p>
    <w:p>
      <w:r>
        <w:rPr>
          <w:b/>
        </w:rPr>
        <w:t xml:space="preserve">Quelle: </w:t>
      </w:r>
      <w:r>
        <w:t>https://mcp.opencaselaw.ch/entscheid/ti_gerichte_36.2023.18</w:t>
      </w:r>
    </w:p>
    <w:p>
      <w:r>
        <w:t>FR: TI_GERICHTE 36.2023.18 du 14 août 2023</w:t>
      </w:r>
    </w:p>
    <w:p>
      <w:r>
        <w:t>IT: TI_GERICHTE 36.2023.18 del 14 agosto 2023</w:t>
      </w:r>
    </w:p>
    <w:p>
      <w:pPr>
        <w:pStyle w:val="Heading2"/>
      </w:pPr>
      <w:r>
        <w:t>Regeste</w:t>
      </w:r>
    </w:p>
    <w:p>
      <w:r>
        <w:t>Inoltro di un'istanza ai sensi dell'art. 158 CPC, segnatamente al fine di far allestire una perizia giudiziaria. Petizione respinta poiché non sono dati i presupposti di cui alla lettera b del cpv. 1 citato disposto</w:t>
      </w:r>
    </w:p>
    <w:p>
      <w:pPr>
        <w:pStyle w:val="Heading2"/>
      </w:pPr>
      <w:r>
        <w:t>Erwägungen</w:t>
      </w:r>
    </w:p>
    <w:p>
      <w:r>
        <w:rPr>
          <w:b/>
        </w:rPr>
        <w:t>E. 47</w:t>
      </w:r>
    </w:p>
    <w:p>
      <w:r>
        <w:t>e sentenza 4A_535/2015 del 1° giugno 2016, consid. 6.4; cfr. anche sentenza 36.2022.23 del 28 ottobre 2022; sentenza 36.2020.56 del 25 gennaio 2021; sentenza 36.2020.24 del 17 agosto 2020; sentenza 36.2019.89 del 13 novembre 2019; sentenza 36.2017.109 del 5 marzo 2018; sentenza 36.2017.68 del 23 aprile 2018), calcolate conformemente a quanto previsto dall’art. 11 del Regolamento sulla tariffa per i casi di patrocinio d’ufficio e di assistenza giudiziaria e per la fissazione delle ripetibili del 19 dicembre 2007 (RL 178.310) ed al valore litigioso che la parte istante ha cifrato in almeno fr. 22'486.50 (doc. I, pag. 1). L’interessato pagherà alla convenuta un importo di fr. 2'250 (IVA inclusa) di ripetibili. 2.8.  Per quanto concerne l’ammissibilità di un ricorso al TF in funzione del valore litigioso della causa, con sentenza 4A_83/2013 del 20 giugno 2013 (cfr. anche STF 4A_273/2021 del 17 aprile 2023, consid. 1),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 parte istante.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