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 vom 16. März 2023</w:t>
      </w:r>
    </w:p>
    <w:p>
      <w:r>
        <w:t>TI Tribunale d'appello, 2023-03-16, IT</w:t>
      </w:r>
    </w:p>
    <w:p>
      <w:r>
        <w:rPr>
          <w:b/>
        </w:rPr>
        <w:t xml:space="preserve">Quelle: </w:t>
      </w:r>
      <w:r>
        <w:t>https://mcp.opencaselaw.ch/entscheid/ti_gerichte_36.2023.1</w:t>
      </w:r>
    </w:p>
    <w:p>
      <w:r>
        <w:t>FR: TI_GERICHTE 36.2023.1 du 16 mars 2023</w:t>
      </w:r>
    </w:p>
    <w:p>
      <w:r>
        <w:t>IT: TI_GERICHTE 36.2023.1 del 16 marzo 2023</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Infatti con sentenze 36.2018.75 del 17 dicembre 2018 e 36.2018.80 del 14 gennaio 2019, entrambe emesse nella composizione completa del Tribunale cantonale delle assicurazioni, il TCA ha già stabilito, per i motivi che verranno di seguito ripresi, che, di principio, solo il dipendente, e non il datore di lavoro, nell’ambito dell’assicurazione collettiva per perdita di guadagno in caso di malattia, è titolare della prestazione d’assicurazione da fare valere in via giudiziale nei confronti dell’assicuratore (cfr. anche STCA 36.2019.89 del 13 novembre 2019). Nel merito 2.  Preliminarmente va esaminata la legittimazione attiva dell’attrice (cfr. udienza del 14 marzo 2023, doc. VIII). Attraverso la legittimazione attiva o passiva è verificata l'identità della persona dell'attore, con la persona cui la legge concede la titolarità della pretesa di tutela giurisdizionale e, specularmente, con la persona verso la quale detta pretesa va rivolta. Si tratta dunque di un presupposto di merito e non di natura processuale, il cui difetto conduce alla reiezione della causa nel merito e non alla sua inammissibilità ( Francesco Trezzini in: Commentario pratico al Codice di diritto processuale svizzero (CPC), 2a edizione, n. 29 ad art. 66).</w:t>
      </w:r>
    </w:p>
    <w:p>
      <w:r>
        <w:rPr>
          <w:b/>
        </w:rPr>
        <w:t>E. 3</w:t>
      </w:r>
    </w:p>
    <w:p>
      <w:r>
        <w:t>Per quanto concerne l’indennità perdita di guadagno, va innanzitutto rilevato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si veda anche Adrian Von Kaenel ,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4.  Nella pratica numerosi sono i datori di lavoro che stipulano un contratto d’assicurazione d’indennità giornaliera in caso di malattia sottoposto alla LCA. Il contratto stipulato dal datore di lavoro con l’assicurazione è un contratto a favore di terzi (art. 112 CO; sentenza 4A_53/2007 del 26 settembre 2007, consid. 4.4.1). Il lavoratore non è parte al contratto, anche se ne è il beneficiario (sentenza 4A_53/2007 del 26 settembre 2007, consid. 4.4.1). Con la (valida) conclusione di un contratto di assicurazione malattia collettiva il datore di lavoro si libera dal suo obbligo di continuare a versare il salario (sentenza 4A_53/2007 del 26 settembre 2007, consid. 4.4.1 con riferimento alla DTF 120 V 38 consid. 3) in caso di malattia; gli subentra l’assicuratore, il quale non versa al lavoratore/assicurato il salario vero e proprio, bensì un’indennità giornaliera (sentenza 4A_53/2007 del 26 settembre 2007, consid. 4.4.1). Il diritto alle prestazioni assicurative spetta per legge direttamente all’assicurato/lavoratore (art. 87 LCA in vigore fino al 31 dicembre 2021 e sostituito dal 1° gennaio 2022 dall’art. 95a LCA di uguale tenore [su questo aspetto cfr. Messaggio concernente la revisione della legge federale sul contratto d’assicurazione del 28 giugno 2017, FF 2017 pag. 4401 e seguenti, in particolare pag. 4442]; sentenza 4A_53/2007 del 26 settembre 2007, consid. 4.4.1; sentenza 4A_152/2008 dell’11 settembre 2008, consid. 3.2). Il datore di lavoro che, in violazione dell’obbligo contrattuale assunto in tale senso, ha omesso di assicurare il lavoratore per le indennità giornaliere in caso di malattia è tenuto a rispondere di tale inadempimento giusta gli art. 97 segg. CO; egli deve pagare al dipendente l’indennità di malattia che l’assicuratore avrebbe versato se il rischio fosse stato assicurato (sentenza 4A_152/2008 dell’11 settembre 2008, consid. 3.3; DTF 131 III 623 consid. 2.5.2; 127 III 318). Ai sensi dell’art. 87 LCA in vigore fino al 31 dicembre 2021 e sostituito dal 1° gennaio 2022 dall’art. 95a LCA di uguale tenore (cfr. Messaggio concernente la revisione della legge federale sul contratto d’assicurazione del 28 giugno 2017, FF 2017 pag. 4401 e seguenti, in particolare pag. 4442; cfr. anche Christoph Frey/Karin Friedli , in: Basler Kommentar, VVG, 2a edizione, Basilea 2023, n. 2 ad art. 95a, pag. 1236), di natura imperativa (cfr. art. 98 LCA nel tenore in vigore fino al 31 dicembre 2021 per l’art. 87 LCA e nel tenore in vigore dal 1° gennaio 2022 per l’art. 95a LCA; DTF 141 III 112 consid. 4.3; sentenza 4A_514/2018 del 28 novembre 2018, consid. 2 e seguenti), l’assicurazione collettiva contro gli infortuni e le malattie conferisce al beneficiario, tosto che l’infortunio sia accaduto o la malattia sopraggiunta, un diritto proprio verso l’assicuratore (cfr. Vincent Brühlhart , L’assurance collective contre la perte de gain en cas de maladie, in: Le droit social dans la pratique de l’entreprise, 2006, pag. 103). La volontà del legislatore è quella di proteggere l’assicurato contro comportamenti dello stipulante suscettibili di mettere in pericolo la prestazione dell’assicurazione (DTF 141 III 112 consid. 4.3, con riferimento alla sentenza 5C.3/2003 del 31 marzo 2003, consid. 3.3). Questo diritto proprio ha per conseguenza che solo il beneficiario (assicurato) è titolare della prestazione d’assicurazione (DTF 141 III 112 consid. 4.3, con riferimento alla DTF 87 II 376 consid. 2a e a Vincent Brühlhart , op. cit, pag. 103; cfr. anche sentenza 4A_514/2018 del 28 novembre 2018, consid. 2 e seguenti). La natura stessa del contratto d’assicurazione collettiva d’indennità giornaliera presuppone che la prestazione sia versata nelle mani dell’assicurato in favore del quale è stato concluso, poiché il pagamento interviene in luogo dell’obbligo del datore di lavoro di versare il salario (DTF 141 III 112 consid. 4.3, con riferimento alla DTF 122 V 81, consid. 2a, che, come rilevato dal TF, concerne un caso di assicurazione collettiva soggetta all’allora LAMI; cfr. anche sentenza 4A_514/2018 del 28 novembre 2018, consid. 2 e seguenti). Questo contratto (o più correttamente, il suo modo di esecuzione) può essere paragonato a un contratto a favore di terzi (cfr. DTF 141 III 112 consid. 4.3, con riferimento all’art. 112 cpv. 2 CO e alla già citata sentenza 5C.3/2003 del 31 marzo 2003, consid. 3.3; cfr. anche sentenza 4A_514/2018 del 28 novembre 2018, consid. 2 e seguenti). L’assicurato non diventa tuttavia parte del contratto e, di conseguenza, il datore di lavoro (stipulante) rimane debitore dei premi d’assicurazione (DTF 141 III 112 consid. 4.3; cfr. anche sentenza 4A_514/2018 del 28 novembre 2018, consid. 2 e seguenti). Il fatto che il datore di lavoro (stipulante) e l’assicuratore possano convenire del versamento delle indennità giornaliere al datore di lavoro non modifica le considerazioni che precedono. Questo tipo di clausole contrattuali concernono unicamente la modalità d’incasso dei premi e il versamento delle indennità giornaliere. In entrambi i casi al datore di lavoro è attribuito un compito amministrativo definito dal contratto d’assicurazione, nel senso che gli appartiene, da una parte, di versare i premi d’assicurazione alla Cassa, ciò che non significa che spetta a lui pagarli effettivamente o interamente, e, d’altra parte, d’incassare le indennità giornaliere, le quali sono dovute all’assicurato e non a lui (DTF 141 III 112 consid. 4.4 con riferimento alla DTF 122 V 81 ed alla dottrina; sentenza 8C_617/2016 del 26 ottobre 2017, consid. 4.5). La dottrina, e meglio Häberli/Husmann , in: Krankentaggeld, versicherungs– und arbeitsrechtliche Aspekte, 2015, n. 605, pag. 191, rammenta che la prestazione assicurativa è correttamente eseguita quando l’indennità giornaliera perviene al beneficiario effettivo. Se l’indennità è versata al datore di lavoro, l’assicuratore è liberato unicamente quando il datore di lavoro ha adempiuto ai suoi obblighi ed ha versato la prestazione ricevuta al lavoratore. Se il datore di lavoro non versa l’indennità ricevuta dall’assicuratore al proprio dipendente, per esempio perché dopo il suo ricevimento fallisce, l’assicuratore rischia di dover essere chiamato a versare nuovamente la prestazione, questa volta all’assicurato (sentenza dell’Obergericht des Kantons Zürich [NE00045/U] del 1° giugno 2001, citata in plädoyer 6/2001, pag. 68 e seguenti). La medesima dottrina rammenta inoltre che in una decisione KK.2013.00013 del 5 settembre 2013 il Tribunale delle assicurazioni del Canton Zurigo, con riferimento anche a Christoph Frey/Nathalie Lang , Basler Kommentar VVG Nachführungsband, Basilea 2012, n. 18 e 23 ad art. 87 LCA, ha stabilito che il datore di lavoro non ha una legittimazione attiva per chiedere la condanna dell’assicuratore al pagamento delle indennità dovute al proprio dipendente. Ribadito infine che per l’art. 98 LCA, l’art. 87 LCA in vigore fino al 31 dicembre 2021 e l’art. 95a LCA in vigore dal 1° gennaio 2022 non possono essere modificati a danno dello stipulante o dell’avente diritto, va sottolineato come ciò non impedisca quest’ultimo di cedere le sue pretese dopo l’insorgenza del danno allo stipulante o ad un altro terzo (cfr. decisione KK.2013.00013 del 5 settembre 2013 del Tribunale delle assicurazioni del Canton Zurigo con rinvio, e contrario , a Peter Stein , Basler Kommentar, VVG, Basilea 2001, n. 16 ad art. 87 LCA). Su questi aspetti cfr. anche Christoph Frey/Karin Friedli , in: Basler Kommentar, VVG, 2a edizione, Basilea 2023, n. 56 ad art. 95a, pag. 1247. 5.  In concreto è pacifico che le parti hanno concluso un contratto d’assicurazione collettiva contro la perdita di guadagno in caso di malattia ai sensi della LCA (doc. C). La polizza prevede che l’assicurazione copra la perdita di guadagno in caso di malattia nella misura dell’80% del salario, pagabile dal 15° giorno, 730 giorni per caso (doc. C, pag. 3). Si tratta pertanto di un contratto d’assicurazione collettiva ai sensi del citato art. 95a LCA in vigore dal 1° gennaio 2022 (uguale nel tenore all’art. 87 LCA in vigore fino al 31 dicembre 2021). Nel caso di specie parte attrice, in sede di udienza, ha precisato che “ non vi sono aspetti relativi a cessione di diritti da parte del beneficiario delle prestazioni in favore del datore di lavoro ” (doc. VIII). La titolarità del diritto alle prestazioni assicurative da fare valere in via giudiziale nei confronti dell’assicuratore permane di conseguenza nelle mani del dipendente assicurato (cfr. sentenze 36.2018.75 del 17 dicembre 2018, 36.2018.80 del 14 gennaio 2019 e 36.2019.89 del 13 novembre 2019). Rammentato che solo il beneficiario della prestazione (assicurato) è titolare del diritto (consid. 4), solo il dipendente, in concreto __________, può chiedere la condanna dell’assicuratore al pagamento delle indennità giornaliere per malattia (consid. 4). Ne segue che l’attrice non ha alcuna legittimazione attiva nel caso di specie e che la petizione va respinta nel merito (cfr. sentenze 36.2018.75 del 17 dicembre 2018, 36.2018.80 del 14 gennaio 2019 e 36.2019.89 del 13 novembre 2019) senza che sia necessario esaminare oltre la petizione ed acquisire le prove richieste dalle parti.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6.  Abbondanzialmente va comunque precisato che l’art. __________ delle condizioni generali dell’assicurazione malattia collettiva perdita di salario, __________, edizione __________, secondo cui “ non è assicurata in base al presente contratto l’incapacità lavorativa ” “ dovuta a una malattia che è in corso al momento dell’entrata in vigore della copertura assicurativa con riserva dell’art. __________ CGA (libero passaggio tra assicuratori) ”, appare chiara e sembra escludere il versamento di indennità giornaliere in favore di __________ per l’incapacità lavorativa dal 1° luglio 2022, ritenuto che l’interessato dal 1° luglio 2016 era al beneficio di una rendita AI al 50% a causa di problematiche lombari (cfr. doc. 3, rapporto del 14 settembre 2019 del medico curante, dr. med. __________, FMH medicina generale ed allegati) e che l’incapacità lavorativa per cui sono chieste prestazioni è dovuta ad un peggioramento della medesima patologia (allegato doc. 13, rapporto del 6 agosto 2022 del medico curante, dr. med. __________, FMH medicina generale). 7.  Non vanno prelevate spese processuali (art. 114 lett. e CPC). All’assicuratore, rappresentato dal servizio giuridico interno, non vanno assegnate le ripetibili (cfr. art. 95 cpv. 1 lett. b CPC; cfr. anche Viktor Rüegg/Michael Rüegg , Basler Kommentar, ZPO, Basilea 2017, 3a edizione, n. 18 ad art. 95 CPC, pag. 645 e n. 1 ad art. 114 CPC, pag. 701;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w:t>
      </w:r>
    </w:p>
    <w:p>
      <w:r>
        <w:rPr>
          <w:b/>
        </w:rPr>
        <w:t>E. 5</w:t>
      </w:r>
    </w:p>
    <w:p>
      <w:r>
        <w:t>marzo 2018; STCA 36.2017.68 del 23 aprile 2018). 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