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36.2022.37 vom 6. März 2023</w:t>
      </w:r>
    </w:p>
    <w:p>
      <w:r>
        <w:t>TI Tribunale d'appello, 2023-03-06, IT</w:t>
      </w:r>
    </w:p>
    <w:p>
      <w:r>
        <w:rPr>
          <w:b/>
        </w:rPr>
        <w:t xml:space="preserve">Quelle: </w:t>
      </w:r>
      <w:r>
        <w:t>https://mcp.opencaselaw.ch/entscheid/ti_gerichte_36.2022.37</w:t>
      </w:r>
    </w:p>
    <w:p>
      <w:r>
        <w:t>FR: TI_GERICHTE 36.2022.37 du 6 mars 2023</w:t>
      </w:r>
    </w:p>
    <w:p>
      <w:r>
        <w:t>IT: TI_GERICHTE 36.2022.37 del 6 marzo 2023</w:t>
      </w:r>
    </w:p>
    <w:p>
      <w:pPr>
        <w:pStyle w:val="Heading2"/>
      </w:pPr>
      <w:r>
        <w:t>Regeste</w:t>
      </w:r>
    </w:p>
    <w:p>
      <w:r>
        <w:t>Richiesta di rimborso dei costi di medicamenti assunti nell'ambito di una Fivete in relazione con procreazione medicalmente assistita. Le condizioni generali d'assicurazione e le condizioni speciali d'assicurazione non prevedono che i farmaci prescritti debbano essere a carico dell'assicuratore</w:t>
      </w:r>
    </w:p>
    <w:p>
      <w:pPr>
        <w:pStyle w:val="Heading2"/>
      </w:pPr>
      <w:r>
        <w:t>Erwägungen</w:t>
      </w:r>
    </w:p>
    <w:p>
      <w:r>
        <w:rPr>
          <w:b/>
        </w:rPr>
        <w:t>E. 5</w:t>
      </w:r>
    </w:p>
    <w:p>
      <w:r>
        <w:t>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2.5.  In concreto l’assicuratore non intende rimborsare all’attrice i costi dei medicamenti Crinone®, Prolutex® Cetrotide® e Pergoveris® 900IE/450IE oltre a Cetrotide® ed eventualmente Gonal® F e Luveris® acquistati in Italia, poiché l’art. __________ CGA esclude dal rimborso le prestazioni per l’inseminazione artificiale e i trattamenti contro la sterilità. Inoltre, ai sensi dell’art. __________ CS sono coperti solo i medicamenti prescritti da un medico, efficaci, appropriati, economici e in Svizzera scientificamente riconosciuti, venduti ai normali prezzi di mercato, che servono al trattamento di malattie e che non figurano né nell’elenco delle specialità (ES), né nell’ &lt;&lt;Elenco dei prodotti farmaceutici per impiego speciale (EPFA)&gt;&gt;. Secondo l’assicuratore non sarebbero applicabili neppure l’art. __________ CS che enumera le prestazioni in caso di maternità e l’art. __________ CS che regola gli esami preventivi ginecologici. 2.6. Preliminarmente va evidenziato che nel corso dell’udienza relativa alla parallela causa in ambito LAMal (inc. 36.2022.45), l’attrice e il suo assicuratore delle cure medico-sanitarie, rappresentato dalla medesima giurista di CV 1, hanno rilevato, a proposito della presunta sterilità dell’attrice, che l’unico elemento di contrasto iniziale era un’indicazione imprecisa del ginecologo curante poi però rettificata e non più posta in discussione. La ricorrente e il di lei marito non presentano sterilità. Ciò deve valere anche nella presente vertenza ritenuto che in ogni caso il ginecologo curante, dr. med. __________, il 25 gennaio 2022 ha esplicitamente affermato che la coppia non è sterile (doc. A1). L’indicazione contraria contenuta nel formulario sottoscritto dal medesimo dr. med. __________ il 6 dicembre 2021 (doc. A6), è frutto di una svista e non va preso in considerazione. 2.7.  Occorre pertanto dapprima stabilire se è possibile determinare la reale e concorde volontà delle parti al momento della conclusione del contratto in relazione al significato dell’art. __________ CGA e segnatamente della nozione di “ inseminazione artificiale ”. Dalla documentazione prodotta dalle parti, le quali in sede di udienza non hanno chiesto l’assunzione di ulteriori prove, non emerge che esse abbiano specificatamente concordato un’interpretazione dei termini contenuti nelle CGA e nelle CS. Non potendo determinare la reale e concorde volontà delle parti, occorre interpretare oggettivamente la norma litigiosa, secondo il principio dell'affidamento, ovvero secondo il senso che ogni contraente poteva e doveva ragionevolmente attribuire alle dichiarazioni dell'altro nelle circostanze concrete (cfr. sentenza 4A_468/2008 del 20 febbraio 2009, consid. 2.4.1 e sentenza 4A_371/2009 del 30 novembre 2009). In primo luogo l’art. __________ CGA esclude dal rimborso le prestazioni per l’inseminazione artificiale, che consiste, come emerge dal sito dell’Ufficio federale della sanità pubblica (https://www.bag.admin.ch/bag/it/home/medizin-und-forschung/fortpflanzungsmedizin.html), nell’introdurre artificialmente spermatozoi nell’utero. In concreto l’attrice non si è sottoposta ad un’inseminazione artificiale, ma ad una fecondazione (artificiale) in vitro (FIVETE/ICSI), ossia alla fecondazione di un ovocita con uno spermatozoo al di fuori del corpo materno (https://www.bag.admin.ch/bag/it/home/medizin-und-forschung/fortpflanzungsmedizin.html). Alla lettura del testo in italiano la prima parte dell’art. __________ CGA non risulterebbe applicabile. L’assicuratore è tuttavia di parere opposto, anche con riferimento al testo in tedesco, secondo cui sono escluse le prestazioni relative alle “ künstliche Befruchtungen ”, termine più ampio che comprende sia l’inseminazione artificiale, che la FIVETE ed altri metodi di procreazione assistita (cfr. anche doc. A5). La questione non va approfondita, poiché, come di vedrà in seguito (cfr. consid. 2.8), il rimborso delle prestazioni va negato in applicazione di altre norme delle CS. In secondo luogo sono escluse dal rimborso i trattamenti contro la sterilità. L’assicurata non ha seguito un trattamento contro la sterilità, ma si è sottoposta alla procreazione medicalmente assistita (PMA). A questo proposito va rammentato che il 1° settembre 2017 è entrata in vigore una modifica della legge sulla medicina della procreazione (LPAM), che ha ammesso in Svizzera la diagnosi preimpianto (DPI) quando, come in concreto, la coppia è portatrice di una grave malattia ereditaria: mediante la DPI può essere selezionato un embrione che non presenti il difetto genetico responsabile di questa patologia. In tal modo la coppia può avere un bambino che non sia affetto dalla malattia ereditaria dei genitori (cfr. comunicato stampa dell’11 aprile 2016 del Consiglio federale). La seconda parte dell’art. __________ CGA non è di conseguenza applicabile all’attrice. V a ora esaminato se l’assicuratore può rifiutarsi di rimborsare il costo dei farmaci in applicazione degli invocati (dalla convenuta) art. __________ CS. 2.8.  L’art. __________ CS, relativo alle prestazioni di maternità, prevede il rimborso dei costi dell’allattamento, dei controlli all’ultrasuono e del parto ambulatoriale. Si tratta di trattamenti per i quali l’assicurata non chiede il rimborso. L’art. __________ CS non si applica al caso di specie. L’art. __________ CS tratta della presa a carico degli esami preventivi ginecologici, e meglio alle visite preliminari mediche mirate e indubbiamente atte alla diagnosi precoce di malattie. Anche in questo caso non si tratta di prestazioni richieste dall’attrice. La convenuta fa infine valere l’art. __________ CS. Come già detto, ai sensi dell’art. __________ CS al verificarsi di un caso assicurativo, l’assicuratore eroga le seguenti prestazioni a titolo integrativo e successivamente alle prestazioni di altre assicurazioni sociali, in modo particolare dell’Assicurazione obbligatoria delle cure medico-sanitarie secondo la LAMal e/o dell’assicurazione infortuni secondo la LAINF. La relativa estensione delle prestazioni per il livello assicurativo corrispondente stipulato è regolamentato nella tabella delle CS, che per i farmaci prevede: - i medicamenti prescritti da un medico, efficaci, appropriati, economici e in Svizzera scientificamente riconosciuti, venduti ai normali prezzi di mercato, che servono al trattamento di malattie e che non figurano né nell’elenco delle specialità (ES), né nell’ &lt;&lt;Elenco dei prodotti farmaceutici per impiego speciale (EPFA)&gt;&gt;. La CV 1 può redigere una propria lista con preparati in aggiunta o in luogo dell’EPFA (cfr. __________ CGA), i quali non sono presi a carico dell’assicurazione o lo sono solo parzialmente (art. __________ CS). In concreto questo Tribunale, nella parallela causa in ambito di assicurazione obbligatoria delle cure medico-sanitarie, ha respinto il ricorso dell’attrice a motivo che le prestazioni di cui chiedeva il rimborso (segnatamente: diritto a prestazioni per la cura FIVET/ICSI iniziata il 27 agosto 2021 e per tutte le prestazioni ivi connesse [cure mediche, farmaceutiche, di laboratorio, ecc.], nonché per gli esami genetici sugli embrioni), non sono a carico della LAMal. Già per questo motivo l’assicuratore, che ai sensi dell’art. __________ CS, eroga prestazioni a titolo integrativo e successivamente alle prestazioni dell’assicurazione obbligatoria delle cure medico-sanitarie secondo la LAMal , non è tenuto a rimborsare il costo dei farmaci assunti nell’ambito del trattamento FIVETE/ICSI, ossia il Cetrotide® ed il Pergoveris® 900IE/450IE (cfr. la petizione secondo cui questi medicamenti sono direttamente collegati al percorso FIVETE). In ogni caso essi non sono a carico dell’assicurazione __________ __________ poiché non sono stati acquistati per curare una malattia, ossia un danno alla salute fisica, mentale o psichica dell’assicurata che non sia la conseguenza di un infortunio e che richieda un esame o una causa medica oppure provochi un’incapacità al lavoro, ma per il percorso di FIVETE/ICSI con diagnosi preimpianto (cfr. petizione, pag. 5: “ […] sono farmaci direttamente collegati al percorso FIVET […] ”). Cetrotide® e Pergoveris® 900IE/450IE sono pertanto esclusi dal rimborso LCA ai sensi dell’art. __________ CS. L’assicurata in uno scritto del 3 maggio 2022 (allegato al doc. A4) ha affermato che i farmaci Crinone® e Prolutex® sono stati utilizzati come supporto ginecologico e non fanno parte dei trattamenti FIVETE. Il farmaco Prolutex® è stato usato dall’inizio della gravidanza, il farmaco Crinone® sia prima che dopo l’inizio della gravidanza. Il 31 gennaio 2023 l’attrice ha precisato che essi sono stati utilizzati “ per trattare condizioni indotte dalla ” FIVETE, in particolare per supporto ginecologico generale, ossia per mettere a riposo le ovaie tra un ciclo di FIVETE e l’altro e poi per supporto alla gravidanza già avviata, dopo la conclusione della FIVETE “ per carenza di progesterone indotta dalla procedura ” (doc. XV, punto 3; cfr. anche petizione doc. I). Neppure i farmaci Crinone® e Prolutex® possono essere messi a carico dell’assicuratore. Da una parte essi sono stati utilizzati “ per trattare condizioni indotte dalla ” FIVETE, in particolare per supporto ginecologico generale, ossia per mettere a riposo le ovaie tra un ciclo di FIVETE e l’altro e poi per supporto alla gravidanza già avviata, dopo la conclusione della FIVETE per carenza di progesterone indotta dalla procedura (doc. XV, punto 3 e doc. I). Essi si trovano pertanto in relazione con una prestazione non coperta dalla LAMal (cfr. a proposito della nozione del “ Behandlungskomplex ”: in ambito della FIVETE: K 107/03 del 2 marzo 2005; per quanto concerne i medicamenti: DTF 146 V 240, consid. 5.3.1) e di conseguenza esclusa dall’art. __________ CS. In ogni caso non sono stati utilizzati per curare una malattia e dunque anche l’art. __________ CS non è applicabile. D’altra parte, anche se in seguito i farmaci sono stati assunti come supporto alla gravidanza stessa, essi non sono comunque a carico della convenuta. Crinone® è omologato da Swissmedic quale farmaco fuori lista in caso di “ infertilità da carenze di progesterone nella fase luteale di cicli spontanei o indotti, quali ad esempio i cicli di fecondazione in vitro ” (FIVET; doc. A8). Prolutex® è invece stato omologato per “ sostenere la fase luteale come parte di un programma di trattamento di riproduzione assistita (ART) in donne adulte sterili che non possono utilizzare o non tollerano i preparati da applicare a livello vaginale ” (doc. A8). Entrambi i medicamenti sono stati omologati in caso di sterilità/infertilità. Nella misura in cui sono stati utilizzati per un impiego non conforme all’indicazione di Swissmedic (infertilità/sterilità), le condizioni di cui all’art. __________ CS (in Svizzera scientificamente riconosciuti) non sono più adempiute e l’assicuratore non è tenuto a rimborsare i costi dei medicamenti. Per quanto concerne la circostanza che i medicamenti non sono contenuti in una lista di esclusione, va rilevato da una parte che l’assicuratore può, ma non è obbligato, ad allestire una lista dei medicamenti non presi a carico nemmeno in regime LCA. D’altra parte, a prescindere dal contenuto delle liste, in concreto i costi dei medicamenti non vanno comunque assunti dalla convenuta per i motivi evocati in precedenza. Infine, per quanto concerne i farmaci acquistati nel mese di agosto 2021 durante un soggiorno in Italia, rilevato che per le ragioni già esposte Cetrotide® non è a carico dell’assicurazione complementare, va evidenziato che anche i farmaci Gonal® F e Luveris® sono stati acquistati in seguito al percorso FIVETE/ICSI già iniziato (cfr. petizione, pag. 4). Essi pertanto, in applicazione dell’art. __________ CS e __________ CS, non trattandosi di una malattia, non possono essere assunti dall’assicuratore. Abbondanzialmente va poi evidenziato che l’art. __________ CS prevede che in casi di trattamenti all’estero, occorre contattare immediatamente il centralino d’emergenza della CV 1. Le prestazioni saranno erogate soltanto se la CV 1 le approva rispettivamente le ha organizzate. Nel caso di specie, dagli atti non risulta che l’interessata abbia contattato immediatamente l’assicuratore per l’acquisto dei farmaci Gonal® F e Luveris®. Il rimborso non è pertanto in ogni caso dovuto. 2.9.  L’attrice chiede di interpellare il proprio ginecologo curante, dr. med. __________, per comprovare di non essere affetta da sterilità. Come visto al consid.2.6, la questione è stata risolta, nel senso che è stato accertato che l’attrice non è sterile. In queste condizioni il TCA rinuncia all’assunzione della prova richiesta.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2.10.  Alla luce di tutto quanto sopra esposto, la petizione va respinta. 2.11.  Non vanno prelevate spese processuali (art. 114 lett. e CPC). All’assicuratore, rappresentato dal proprio servizio giuridico interno, non vanno assegnate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36.2020.56 del 25 gennaio 2021; sentenza 36.2020.24 del 17 agosto 2020; sentenza 36.2019.89 del 13 novembre 2019; sentenza 36.2017.109 del 5 marzo 2018; sentenza 36.2017.68 del 23 aprile 2018). 2.12.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