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36.2021.32 vom 20. September 2021</w:t>
      </w:r>
    </w:p>
    <w:p>
      <w:r>
        <w:t>TI Tribunale d'appello, 2021-09-20, IT</w:t>
      </w:r>
    </w:p>
    <w:p>
      <w:r>
        <w:rPr>
          <w:b/>
        </w:rPr>
        <w:t xml:space="preserve">Quelle: </w:t>
      </w:r>
      <w:r>
        <w:t>https://mcp.opencaselaw.ch/entscheid/ti_gerichte_36.2021.32</w:t>
      </w:r>
    </w:p>
    <w:p>
      <w:r>
        <w:t>FR: TI_GERICHTE 36.2021.32 du 20 septembre 2021</w:t>
      </w:r>
    </w:p>
    <w:p>
      <w:r>
        <w:t>IT: TI_GERICHTE 36.2021.32 del 20 settembre 2021</w:t>
      </w:r>
    </w:p>
    <w:p>
      <w:pPr>
        <w:pStyle w:val="Heading2"/>
      </w:pPr>
      <w:r>
        <w:t>Regeste</w:t>
      </w:r>
    </w:p>
    <w:p>
      <w:r>
        <w:t>Esonero dall'obbligo assicurativo delle cure medico-sanitarie ai sensi dell'art. 6 cpv. 3 e cpv. 4 OAMal poiché la copertura dell'assicurazione estera dell'organizzazione internazionale è equivalente alla LAMal (sentenza di rinvio del Tribunale federale)</w:t>
      </w:r>
    </w:p>
    <w:p>
      <w:pPr>
        <w:pStyle w:val="Heading2"/>
      </w:pPr>
      <w:r>
        <w:t>Erwägungen</w:t>
      </w:r>
    </w:p>
    <w:p>
      <w:r>
        <w:rPr>
          <w:b/>
        </w:rPr>
        <w:t>E. 1</w:t>
      </w:r>
    </w:p>
    <w:p>
      <w:r>
        <w:t>pagina), dove vengono fornite ulteriori informazioni in merito alla “ Pflegeversicherung ”, con traduzione in italiano. Essi hanno inoltre allegato, solo in tedesco, l’opuscolo “ Pflegeversicherung des __________ ”, “ Informationsbroschüre ” (doc. V, 35 pagine), oltre agli articoli applicativi della “ Pflegeversicherung ” (doc. U), tradotti in italiano. Il TCA ha poi domandato la produzione degli articoli “ 83, 83a, 84 e 84a della guida, rispettivamente delle loro norme di attuazione, unitamente ad un’attestazione di __________ in merito alla loro applicazione, segnatamente per quanto concerne la circostanza secondo cui se un particolare medicamento o trattamento non è incluso, non significa che non vi sia un diritto a un rimborso, ma verrà effettuata una valutazione da parte dell’amministratore che deciderà se si realizzano i presupposti per un risarcimento, così come circa il riesame periodico dell’estensione e dei massimali di rimborso indicati alla lettera F (indicare la procedura concreta in caso di richiesta di rimborso; cfr. consid. 6.6 della sentenza di rinvio) ”. Infatti il Tribunale federale aveva accertato nella sentenza di rinvio 9C_613/2019 del 7 maggio 2021 che “ gli articoli 83, 83a, 84 e 84a della guida, rispettivamente le loro norme di attuazione, non sono però agli atti e sarebbe auspicabile che vi fossero, come pure qualche chiarimento in merito dell’assicuratore ” (consid. 6.6 in fine della sentenza di rinvio, sottolineatura del redattore). Gli interessati hanno prodotto i citati articoli, solo in lingua tedesca (doc. AA, 20 pagine). Essi hanno pure trasmesso al TCA la circolare 368 (guida al rimborso spese nell’ambito dell’assicurazione malattie, art. 83a dello statuto e relativa disposizione attuativa), valida dal 1° gennaio 2021, unitamente alla descrizione delle prestazioni rimborsate (doc. BB, 41 pagine), in lingua tedesca, con la traduzione in italiano. Sennonché, un documento simile, relativo alle prestazioni in vigore dal 1° gennaio 2018, era già stato prodotto, in inglese, nell’ambito della precedente procedura (doc. G, inc. 36.2019.32). Ora, come visto, il Tribunale federale, e di conseguenza il TCA, avevano chiesto la produzione della documentazione non ancora agli atti. L’invio del doc. BB e la rispettiva traduzione si rivela pertanto superflua. Inoltre, per costante giurisprudenza, l'autorità giudicante deve limitare l'esame del caso alla situazione effettiva che si presenta all'epoca in cui è stata resa la decisione (su opposizione, rispettivamente su reclamo) impugnata (in concreto: 18 gennaio 2019 e 4 marzo 2019),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(circa il potere cognitivo dal profilo temporale del giudice delle assicurazioni sociali cfr. DTF 144 V 210 consid. 4.3.1 con riferimenti, citata nella sentenza 8C_435/2020 del 23 ottobre 2020, consid. 4.4; cfr. inoltre la STF 9C_53/2021 del 30 giugno 2021 destinata a pubblicazione, consid. 2.1) . Per cui le disposizioni in vigore successivamente all’emanazione delle decisioni su reclamo impugnate non sono rilevanti per la procedura in esame. Infine il TCA ha domandato di produrre “ eventuale ulteriore documentazione che ritiene necessaria, con dettagliato e ragionato elenco degli atti, indicandone approfonditamente i motivi .” Essi hanno trasmesso un ulteriore scritto del 15 giugno 2021 della HR interlocutor __________, di due pagine (doc. CC), tradotto in italiano, in cui la funzionaria dell’__________ indica che gli insorgenti non possono disdire l’assicurazione, ciò che tuttavia non era in discussione, e che non vi sono stati particolari problemi ad ottenere l’esenzione dall’obbligo assicurativo in altri casi, ciò che non è di per sé un motivo per ritenere l’esonero (cfr. per un caso in cui due assicurati chiedevano di essere esonerati dall’obbligo assicurativo in applicazione della prassi in vigore nel Canton __________: sentenza K 133/01 del 20 gennaio 2003, consid. 5). In conclusione, tutto ben considerato, questo Tribunale deve concludere che unicamente quanto esplicitamente richiesto con lo scritto del 27 maggio 2021 (doc. II) può essere considerato ai fini delle spese sopportate dai ricorrenti. In concreto, rilevato che la documentazione relativa alla domanda 1 è stata trasmessa in lingua originale tedesca ed inglese (doc. N), così come quella inerente la domanda 4 (doc. AA), si tratta della traduzione dello scritto di 4 pagine del 9 giugno 2021 dalla HR interlocutor __________ che attesta quanto richiesto con le domande 2 (“ attestazione di __________ circa l’attuazione concreta dell’importo addizionale previsto alla lettera H delle norme di attuazione (segnatamente in relazione all’ “ Additional reimbursement under Article 83a(6) of  the Service Regulations”) nel caso dei coniugi __________” ) e 3 (“ Attestazione di __________ circa l’esistenza o meno di un regime di assicurazione per l’assistenza a lungo termine, segnatamente per la degenza a lungo termine, in particolare in una casa di cura (cfr. art. 25a cpv. 5 LAMal; cfr. consid. 6.5 della sentenza di rinvio). __________ prevede un’assicurazione separata a lungo termine dove è coperto solo il 30% dei costi totali (cfr. consid. 6.5 della sentenza di rinvio)? I coniugi __________ ne beneficiano? Nell’attestazione l’assicuratore deve indicare la copertura esatta di tali prestazioni per i coniugi __________, indicando l’articolo delle norme d’attuazione applicabile” ) e la traduzione dell’email della medesima HR interlocutor __________ del 10 giugno 2021 (doc. Z, 1 pagina), dove vengono fornite ulteriori informazioni in merito alla “ Pflegeversicherung ”, per complessive 5 pagine su 59, pari a circa il 9% del costo totale di fr. 5'998.90, ossia fr. 540 (IVA inclusa). Ai ricorrenti vanno pertanto riconosciute ripetibili per un importo totale, in solido, di fr. 3'000. 2.8.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 ricorsi sono stati inoltrati al TCA il 20 febbraio 2019, rispettivamente il 3 aprile 2019, e pertanto si applicano le norme precedentemente in vigore. Ne segue che non vanno prelevate né tasse né spese. Del resto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STF 8C_265/2021 del 21 luglio 2021 consid. 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