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36.2021.26 vom 13. Juni 2022</w:t>
      </w:r>
    </w:p>
    <w:p>
      <w:r>
        <w:t>TI Tribunale d'appello, 2022-06-13, IT</w:t>
      </w:r>
    </w:p>
    <w:p>
      <w:r>
        <w:rPr>
          <w:b/>
        </w:rPr>
        <w:t xml:space="preserve">Quelle: </w:t>
      </w:r>
      <w:r>
        <w:t>https://mcp.opencaselaw.ch/entscheid/ti_gerichte_36.2021.26</w:t>
      </w:r>
    </w:p>
    <w:p>
      <w:r>
        <w:t>FR: TI_GERICHTE 36.2021.26 du 13 juin 2022</w:t>
      </w:r>
    </w:p>
    <w:p>
      <w:r>
        <w:t>IT: TI_GERICHTE 36.2021.26 del 13 giugno 2022</w:t>
      </w:r>
    </w:p>
    <w:p>
      <w:pPr>
        <w:pStyle w:val="Heading2"/>
      </w:pPr>
      <w:r>
        <w:t>Erwägungen</w:t>
      </w:r>
    </w:p>
    <w:p>
      <w:r>
        <w:rPr>
          <w:b/>
        </w:rPr>
        <w:t>E. 1</w:t>
      </w:r>
    </w:p>
    <w:p>
      <w:r>
        <w:t>o 3 LVAMal.</w:t>
      </w:r>
    </w:p>
    <w:p>
      <w:r>
        <w:rPr>
          <w:b/>
        </w:rPr>
        <w:t>E. 2</w:t>
      </w:r>
    </w:p>
    <w:p>
      <w:r>
        <w:t>Esse possono scegliere un assicuratore diverso da quello scelto per l'assicurazione obbligatoria delle cure medico-sanitarie.</w:t>
      </w:r>
    </w:p>
    <w:p>
      <w:r>
        <w:rPr>
          <w:b/>
        </w:rPr>
        <w:t>E. 3</w:t>
      </w:r>
    </w:p>
    <w:p>
      <w:r>
        <w:t>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2.4.  Secondo la giurisprudenza sviluppatasi sull'art.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 1c; DTF 111 V 239 c. 1b). L'allora TFA (dal 1° gennaio 2007: Tribunale federale) ha rammentato che la giurisprudenza sviluppata in precedenza vale anche vigente la LPGA (sentenza U 193/03 del 22 giugno 2004, consid. 1.3 e seguenti con riferimenti).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 1c). Il grado dell'incapacità lavorativa viene valutato con riferimento all'impossibilità, derivante da motivi di salute, di adempiere, secondo quanto può essere ragionevolmente richiesto, la professione normalmente esercitata dall'assicurato. L'incapacità di guadagno si distingue dall'incapacità di lavoro per il fatto che essa considera quale guadagno può e deve ancora essere realizzato dall'interessato, utilizzando la sua capacità lavorativa residua in un mercato del lavoro equilibrato. L'incapacità di lavoro , invece, è l'impossibilità fisica di muoversi o di fare uno sforzo, come pure l'impossibilità psichica di agire con metodo. Essa viene valutata nella propria professione rispettivamente in altri lavori e attività. 2.5.  In relazione alle conseguenze economiche dell'incapacità lavorativa, va ricordato che anche nell'ambito dell'assicurazione malattia vige il principio - già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(DTF 123 V 233 consid. 3c; DTF 117 V 278 consid. 2b; DTF 115 V 53; DTF 114 V 285 consid. 3; DTF 111 V 239 consid. 2a; DTF 105 V 178 consid. 2). 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 Pertanto, in caso d'incapacità durevole nella professione precedentemente esercitata, è obbligo dell'assicurato di utilizzare le sue capacità residue in settori lavorativi diversi, ragionevolmente esigibili. Del resto, deve essere ricordato che il principio dell'esigibilità configura un aspetto del principio della proporzionalità. Secondo la dottrina, questo principio permette di pretendere da una persona un determinato comportamento anche se presenta degli inconvenienti ( Peter , Die Koordination der Invalidenrente, Schulthess 1997, pag. 71 e dottrina ivi citata). Infine, il fatto di essere assicurato per un'indennità giornaliera di un determinato importo e di avere pagato i relativi premi non conferisce ancora il diritto al versamento della somma assicurata in caso di incapacità lavorativa (DTF 110 V 322 consid. 5, 105 V 196; RAMI 2000 no. KV 137 pag. 355 consid. 3c, 1987 no. K 742 pag. 275 consid. 1, 1986 no. K 702 pag. 464 consid. 2a; Eugster , Zum Leistungsrecht der Taggeldversicherung nach KVG, in: LAMal-KVG, Recueil de travaux en l'honneur de la Société suisse de droit des assurances, Losanna 1997, pag. 539). Occorre infatti ancora che l'assicurato subisca una perdita di guadagno in misura tale da giustificare il pagamento dell'importo assicurato (RAMI 2000 no. KV 137 pag. 355 consid. 3c, 1998 no. KV 43 pag. 421 consid. 2a; STF 4A_344/2007 dell'11 marzo 2008 consid. 3.3; STFA K 146/03 del 4 maggio 2004 consid. 3.1). In caso di sovraindennizzo, le prestazioni assicurate possono essere ridotte conformemente agli art. 78 cpv. 2 LAMal e 122 OAMal. Non è quindi dato alcun diritto ad una prestazione se la persona interessata è in grado di percepire un reddito tale da escluderne l'erogazione (DTF 113 V 22 consid. 4a; RCC 1968 pag. 434). 2.6.  Nel caso di specie, dagli atti emerge che RI 1 è inabile al lavoro dal 19 febbraio 2019. Contestato è che la sua inabilità lavorativa sia perdurata oltre il 15 settembre 2019, eccezion fatta per due brevi periodi riconosciuti dall'assicuratore malattia: dal 24 settembre al 2 ottobre 2019 e dal 20 al 24 novembre 2019. Vista la divergenza di opinione tra le specialiste interpellate dal ricorrente (dr.ssa med. __________) e dall'assicuratore malattia (dr.ssa med. __________), secondo cui, come esposto nei fatti, sia le diagnosi sia i gradi di incapacità lavorativa differivano (inabile al 100% per la prima, abile al 100% per la seconda), il Tribunale ha richiamato dall'Ufficio AI la valutazione peritale che quest'ultimo ha fatto esperire a seguito della domanda dell'assicurato del 7 ottobre 2019 di prestazioni dall'assicurazione invalidità. La dr.ssa med. __________, FMH psichiatria e psicoterapia, attiva presso il __________, ha svolto due colloqui con l'assicurato rispettivamente il 15 febbraio e il 10 marzo 2022, il primo di due ore e 45 minuti e il secondo di un'ora e 45 minuti, per un totale di 255 minuti e ha chiuso la sua valutazione il 14 marzo 2022. Nel rapporto peritale del 22 marzo 2022 (doc. XLV/2), che su richiesta l'Ufficio AI ha trasmesso al TCA il 5 maggio 2022 (doc. XLV), la psichiatra ha indicato di avere consultato gli atti messi a disposizione dall'amministrazione, di avere avuto dei colloqui telefonici con la moglie dell'assicurato, con la sua psichiatra e con lo psicologo attivo nello studio della dr.ssa med. __________. Dopo avere riassunto gli atti determinanti, la specialista ha esposto l'anamnesi (familiare, socio-relazionale, lavorativa, somatica, psicopatologica pregressa), i disturbi attuali, la descrizione della giornata, in sintomi soggettivi spontaneamente riportati dall'assicurato e il trattamento psichiatrico in essere (sedute regolari mensili con la psichiatra curante, che gli ha prescritto Sertralina 150 mg al giorno, Xanax 0,25 mg 1 pastiglia al giorno più 2-3 in riserva, Sequase 300 mg XR alla sera, Zoldorm 10 mg la notte). La perita ha poi esposto l'esito dell'esame clinico secondo AMDP-System, della valutazione psicodiagnostica e dei dosaggi ematici dei farmaci, ha evidenziato delle incongruenze emerse dall'osservazione, ha riferito della telefonata che ha avuto con la moglie dell'assicurato, con il suo psicologo e la sua psichiatra. Nella discussione l'esperta nominata dall'Ufficio AI ha rilevato che la storia psichiatrica dell'assicurata è iniziata nel febbraio 2019, con ansia e attacchi di panico e ha poi riportato i pareri delle colleghe. Dal suo punto di vista, non era possibile porre la diagnosi di Sindrome depressiva ricorrente, in quanto non si riusciva a risalire, nemmeno anamnesticamente chiedendo all'assicurato, ad un franco episodio depressivo precedente. Considerato l'istoriato dell'assicurato, che ha dichiarato di essere sempre stato ansioso, all'erta, la perita ha propeso per mettere come prima diagnosi quella di Sindrome ansiosa generalizzata, essendo presenti nervosismo e tensione, agitazione, irritabilità, sudorazioni profuse, palpitazioni, capogiri, malessere epigastrico e la sensazione di smarrimento. L'ansia era effettivamente liberamente fluttuante e, soprattutto in precedenza, piuttosto persistente, con dei picchi saltuari riferiti come attacchi di panico. A quel momento questo aspetto appariva piuttosto ben controllato e c'era stata una notevole riduzione degli episodi parossistici. L'episodio depressivo appariva in remissione, l'umore non poteva essere descritto deflesso, non c'era una completa perdita di interessi per le attività normalmente piacevoli, mentre era presente un'aumentata affaticabilità, la perdita di sicurezza dovuta in buona parte all'ansia, erano assenti sentimenti di autobiasimo e colpa inappropriati, pensieri di morte o suicidio, la diminuita capacità di pensare e concentrarsi era in buona parte influenzata più dall'ansia che dalla depressione, era presente un rallentamento dell'eloquio al colloquio, che invece era meno presente durante la pausa, era presente un'alterazione del ritmo sonno-veglia e una riduzione dell'appetito, che però ha portato a un aumento del peso. L'episodio depressivo non poteva quindi essere considerato di media gravità, ma di lieve entità. La psichiatra ha dunque posto la diagnosi di Sindrome ansiosa generalizzata, in parziale remissione (ICD-10: F41.1) e di Episodio depressivo, attualmente lieve (ICD-10: F32.0). Nella sua valutazione (della storia personale professionale e sanitaria dell'assicurato, del percorso precedente di terapie, riabilitazione e della coerenza e plausibilità), la perita ha esposto l'esito della valutazione delle capacità delle risorse e dei deficit secondo schema Mini CF-APP, rilevando dei gradi di disabilità nulli, lievi o moderati, concludendo che l'assicurato era consapevole delle proprie difficoltà che, anzi, temeva e tendeva quasi ad amplificare, mentre appariva restio a mettere in campo efficacemente le proprie risorse, ma si dimostrava disponibile e volenteroso e chiedeva all'esperta di essere aiutato a riprendere il lavoro, eventualmente con una riqualifica. Nel rispondere ai quesiti peritali, la dr.ssa __________ ha indicato che nell'attività di gessatore e intonacatore l'assicurato era da considerarsi abile al lavoro allo 0% dal 19 febbraio 2019 fino al 1° giugno 2020, al 20% dal 2 giugno 2020 (la dr.ssa __________ l'ha ritenuto inabile all'80%) e al 50% dal 15 febbraio 2022 (dal primo colloquio di valutazione peritale), da intendere come riduzione sia del tempo di presenza sia del rendimento; poteva lavorare per</w:t>
      </w:r>
    </w:p>
    <w:p>
      <w:r>
        <w:rPr>
          <w:b/>
        </w:rPr>
        <w:t>E. 3.6</w:t>
      </w:r>
    </w:p>
    <w:p>
      <w:r>
        <w:t>pag. 13). Nell'evenienza concreta, l'interessato ha inoltrato la richiesta di versamento delle prestazioni con il ricorso del 20 aprile 2021, perciò gli interessi al 5% sono dovuti dal 1° settembre 2021 (24 mesi dalla nascita del diritto secondo l'art. 26 cpv. 2 LPGA e il primo giorno del mese in cui ne è insorto il diritto secondo l'art. 7 cpv. 2 OPGA), ma decorrono dal 20 aprile 2022 ( al più presto 12 mesi dopo che si è fatto valere il diritto) sul totale del credito fino alla fine del mese in cui è stato emesso l'ordine di pagamento (art. 7 cpv. 2 OPGA). 2.11.  Sulla scorta delle considerazioni che precedono deriva dunque che la decisione impugnata deve essere annullata e il ricorso deve di conseguenza essere parzialmente accolto. Trattandosi della richiesta di indennità giornaliere per malattia, il legislatore non ha previsto di prelevare delle spese (art. 61 lett. f bis LPGA). Sul tema delle spese si vedano anche le STF 9C_13/2022 del 16 febbraio 2022; STF 9C_394/2021 del 3 gennaio 2022 e STF 8C_265/2021 del 21 luglio 2021 (al riguardo cfr. Ares Bernasconi , Actualités du TF, 8C_265/2021 du 21 juillet 2021 - frais judiciaires pour les tribunaux cantonaux des assurances selon la révision de la LPGA du 21 juin 2019, in: SZS/RSAS 2/2022 pag. 107). Parzialmente vincente in causa e patrocinato da un avvocato, al ricorrente sono riconosciute delle indennità per ripetibili (art. 61 lett. g LPGA).</w:t>
      </w:r>
    </w:p>
    <w:p>
      <w:r>
        <w:rPr>
          <w:b/>
        </w:rPr>
        <w:t>E. 6</w:t>
      </w:r>
    </w:p>
    <w:p>
      <w:r>
        <w:t>ore e mezza al giorno con un rendimento del 50% e nel giro di 12 mesi, grazie al riallenamento al lavoro, la psichiatra ha previsto un miglioramento della persistenza e della caricabilità sul lavoro, anche a livello di responsabilità e mansioni. In attività adeguate (un'attività agricola, di allevamento o pastorizia, o un'attività in una catena di produzione o qualsiasi altra attività semplice, ripetitiva, con pochi imprevisti e la cui responsabilità fosse sotto il controllo di terzi), la capacità lavorativa era nulla in ogni attività dal 19 febbraio 2019 al 1° giugno 2020, del 50% dal 2 giugno 2020 al 14 febbraio 2022 e del 70% dal 15 febbraio 2022 in avanti, da intendersi come riduzione del rendimento. Anche in tal caso, la capacità lavorativa potrà essere aumentata nel tempo, nell'arco di 12 mesi, grazie al riallenamento al lavoro. Come casalingo la capacità lavorativa era del 90% dal 19 febbraio 2019 e del 100% dal 16 febbraio 2022. La psichiatra ha concluso la sua valutazione affermando che la capacità lavorativa era migliorabile non tanto mediante provvedimenti sanitari, ma piuttosto con il riallenamento al lavoro, con un aumento della capacità lavorativa in attività abituale fino al 70% in 12 mesi e un aumento della capacità lavorativa in attività adeguata fino al 100%. L'assicurato necessita di aiuti al collocamento e al reinserimento lavorativo, proprio perché un suo limite sta nell'iniziativa personale. Sulla scorta di questa valutazione peritale, il 14 aprile 2022 (doc. XLV/3) il Servizio Medico Regionale dell'Ufficio assicurazione invalidità, nella persona del dr. med. __________, specialista in psichiatria e psicoterapia, ha reso il suo rapporto finale. Egli era concorde con la diagnosi posta dalla perita, non ha rilevato limitazioni funzionali (la necessità di pause supplementari era già inclusa nella determinazione della capacità lavorativa) e ha riportato le osservazioni della collega in merito ad ulteriori limiti e risorse dell'assicurato. Il medico SMR ha ripreso anche i gradi di incapacità lavorativa stabiliti dalla perita sia in attività abituale di intonacatore sia in attività adeguate, tuttavia ha correttamente indicato che l'inabilità era del 60%, anziché del 50%, dal 15 febbraio 2022 in attività abituale, visto che l'esperta ha indicato che l'assicurato poteva lavorare 6 ore 30 minuti al giorno con un rendimento del 50%, corrispondente a una capacità del 40%. 2.7.  Per costante giurisprudenza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Per costante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9C_168/2020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In seguito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 4.4 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In merito ai rapporti del medico curante , secondo la generale esperienza della vita, il giudice deve tenere conto del fatto che, in ragione della diversità dell'incarico assunto (a scopo di trattamento anziché di perizia), in caso di lite non ci si può di regola fondare sulla posizione del medico curante, anche se specialista (STF 9C_38/2008 del 15 gennaio 2009, STF 9C_602/ 2007 dell'11 aprile 2008, consid. 5.3), poiché alla luce del rapporto di fiducia esistente con il paziente, il medico curante attesterà, in caso di dubbio, a suo favore ( STF 8C_828/2007 del 23 aprile 2008; DTF 125 V 353 consid. 3a)cc); Pratique VSI 2001 pag. 109 consid. 3a)cc; Meyer , Bundesgesetz über die Invalidenversicherung, in: Rechtsprechung des Bundesgerichts zum Sozialversicherungsrecht, 2010, ad art. 28a, pag. 353). Inoltre,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2.8.  Va ancora rilevato che affinché un esame medico in ambito psichiatrico sia ritenuto affidabile, esso deve adempiere diverse condizioni (DTF 127 V 294; D. Cattaneo , La promozione dell'autonomia del disabile: esempi scelti dalle assicurazioni sociali, in RDAT II-2003, pag. 571 seg., in particolare la nota 158, pagg.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DTF 127 V 294; Mosimann , Somatoforme Störungen: Gerichte und [psychiatrische] Gutachten, in: SZS/RSAS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L'esperto deve inoltre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2.9.  Preso atto della valutazione peritale specialistica resa dalla dr.ssa med. __________, il ricorrente ha sostenuto di avere " diritto alle IG di malattia nella misura della incapacità lavorativa conformemente alla copertura assicurativa in essere, riservati i diritti della Cassa disoccupazione, che ha versato prestazioni anticipate ex art. 70 LPGA e riservato beninteso un eventuale diritto di CO 1 a ricevere parte dell'eventuale rendita AI che dovesse venir riconosciuta al signor RI 1. Da qui la richiesta a che il ricorso sia accolto. " (doc. XLVV pag. 4). Da parte sua, CO 1 ha affermato di non avere osservazioni da presentare nei confronti della perizia allestita dal __________ su incarico dell'Ufficio AI e del rapporto finale dell'SMR. Pertanto, ha dichiarato che " ripristinerà il diritto dell'assicurato alle sue prestazioni assicurative. Nei suoi calcoli vorrà tener conto dei limiti contrattuali (720 giorni) e se possibile anche già delle compensazioni che si renderanno necessarie a seguito della rendita d'invalidità che sarà erogata dall'Ufficio AI. Sulla scorta del rapporto peritale del 22 marzo 2022 della psichiatra nominata dall'Ufficio assicurazione invalidità che, conformemente ai dettami giurisprudenziali concernenti il valore probatorio di una perizia medica, va ritenuto chiaro, completo e dettagliato, del rapporto finale del 14 aprile 2022 del dr. med. __________ del Servizio Medico Regionale e delle considerazioni e delle richieste di entrambe le parti, la scrivente Corte condanna CO 1 a riconoscere e a versare a RI 1, dopo il 15 settembre 2019, le indennità giornaliere contrattualmente previste secondo il grado d’incapacità indicato dalla perizia dell’AI osservata la correzione del tasso da parte del dr. med. __________ dal 15 febbraio 2022. L'assicuratore malattia resistente terrà conto di avere già riconosciuto e versato al ricorrente le prestazioni assicurative di diritto dal 19 febbraio 2019 al 15 settembre 2019, dal 24 settembre al 2 ottobre 2019 e dal 20 al 24 novembre 2019. Ma non solo. Sul diritto alle 720 indennità giornaliere dovrà altresì computare le indennità contro la disoccupazione di cui ha beneficiato dal giugno 2020 e l'eventuale rendita di invalidità che il ricorrente percepirà. 2.10.  Per quanto concerne la pretesa ricorsuale che gli siano pagati gli interessi di mora del 5% dal 16 settembre 2019, l'assicurato si fonda su un presupposto legale errato, visto che l'art. 104 CO non è applicabile, trattandosi in specie di un contratto assicurativo basato sulla LAMal e non sulla LCA. Fa invece stato l'art. 26 LPGA. Giusta l'art. 26 cpv. 2 LPGA, sempre che l'assicurato si sia pienamente attenuto all'obbligo di collaborare, l'assicurazione sociale deve interessi di mora sulle sue prestazioni dopo 24 mesi dalla nascita del diritto, ma al più presto 12 mesi dopo che si è fatto valere il diritto. Per l'art. 7 cpv. 1 OPGA, l'interesse di mora è del 5% all'anno. A norma dell'art. 7 cpv. 2 OPGA, l 'interesse di mora è calcolato ogni mese sulle prestazioni spettanti al beneficiario sino alla fine del mese precedente. Il suo decorso inizia il primo giorno del mese in cui ne è insorto il diritto e cessa alla fine del mese in cui è stato emesso l’ordine di pagamento. L'obbligo di versare interessi di mora giusta l'art. 26 cpv. 2 LPGA comincia per l'insieme delle prestazioni maturate fino a quel momento 24 mesi dalla nascita del diritto in quanto tale, e non solo due anni dopo la scadenza di ogni singola rendita mensile (DTF 137 V 273 consid. 2.2; DTF 133 V 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