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36.2020.63 vom 22. März 2021</w:t>
      </w:r>
    </w:p>
    <w:p>
      <w:r>
        <w:t>TI Tribunale d'appello, 2021-03-22, IT</w:t>
      </w:r>
    </w:p>
    <w:p>
      <w:r>
        <w:rPr>
          <w:b/>
        </w:rPr>
        <w:t xml:space="preserve">Quelle: </w:t>
      </w:r>
      <w:r>
        <w:t>https://mcp.opencaselaw.ch/entscheid/ti_gerichte_36.2020.63</w:t>
      </w:r>
    </w:p>
    <w:p>
      <w:r>
        <w:t>FR: TI_GERICHTE 36.2020.63 du 22 mars 2021</w:t>
      </w:r>
    </w:p>
    <w:p>
      <w:r>
        <w:t>IT: TI_GERICHTE 36.2020.63 del 22 marzo 2021</w:t>
      </w:r>
    </w:p>
    <w:p>
      <w:pPr>
        <w:pStyle w:val="Heading2"/>
      </w:pPr>
      <w:r>
        <w:t>Regeste</w:t>
      </w:r>
    </w:p>
    <w:p>
      <w:r>
        <w:t>Costo del trattamento osteopatico assunto dall'assicuratore solo se prestato da persona ammessa nell'apposito elenco che ha stilato.Interpretazione delle CGA.Fornitore non iscritto nel registro,perciò le prestazioni non sono rimborsate.Nemmeno se ha agito come medico,perché ha fatturato diversamente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in particolare consid. 5.2, 5.3 e 6.1; STF 8C_452/2011 del 12 marzo 2012; STF 8C_855/2010 dell'11 luglio 2011; STF 9C_211/2010 del 18 febbraio 2011, consid. 2.1). nel merito 2.   La copertura assicurativa complementare __________ di cui beneficiava l'attore nel 2019 e nel 2020 è un'assicurazione delle cure speciali estese e delle medicine alternative, con copertura infortuni (doc. A1), retta dalle Condizioni speciali dell'assicurazione complementare __________, edizione 07.2015 (doc. A4). L'art. 5 CSC Prestazioni per cure, prevede al suo cpv. 1 che: " Nella misura prevista dalle presenti condizioni d'assicurazione, l'assicuratore rimborsa le spese non prese a carico dall'assicurazione obbligatoria delle cure medico-sanitarie oppure da terzi, purché le prestazioni fornite emanino da un medico, da altra persona debitamente autorizzata o da un'istituzione autorizzata dall'assicuratore. L'assicuratore detiene una lista dei fornitori di cure / istituti riconosciuti. Questa lista è costantemente aggiornata e può essere consultata presso l'assicuratore o, su richiesta, rimessa sotto forma di estratto.". L'art. 5 cpv. 2 CSC indica le prestazioni che l'assicuratore versa nei limiti dell'art. 3 e per ciò che concerne il caso di specie: " c) Osteopatia (…)", precisando che per tutti i casi indicati deve trattarsi unicamente di trattamenti ambulatoriali. L'Allegato alle condizioni speciali dell'assicurazione complementare __________ precisa che per l'Osteopatia Biomeccanica di cui all'art. 5 cpv. 2 lett. c non è necessaria una prescrizione e che la cura deve essere effettuata da " Fisioterapista diplomato(a), Osteopata diplomato(a) iscritto(a) al Registro svizzero degli osteopati, Naturopata, membro A dell'APTN, NVS, ATN o FSPN, Terapeuta diplomato in biomeccanica. ". Se date queste condizioni, la partecipazione massima dell'assicuratore è di CHF 65 per seduta, con il rilievo che se l'osteopatia è praticata da un fisioterapista deve essere fatturata a parte secondo l'elenco dei fornitori di cure riconosciuti da CV 1. Ritenendo che il dr. med. __________ non rientri in una delle categorie di terapeuti enunciate dall'Allegato alle CSC con riferimento all'art. 5 cpv. 2 lett. c CSC, l'assicuratore malattia ha rifiutato di assumersi i costi delle prestazioni fornite da quest'ultimo. L'attore ha per contro preteso che i trattamenti resi dal dr. med. __________ siano riconosciuti dal suo assicuratore in virtù dell'art. 5 cpv. 1 CSC, giacché il suo fornitore di prestazioni è un medico e ciò sarebbe sufficiente per riconoscere le cure prestate. 3.   Per costante giurisprudenza al contratto d'assicurazione, così come alle condizioni generali che vi sono espressamente incorporate, si applicano i principi generali dell'interpretazione dei contratti, tanto più che la legge speciale non contiene disposizioni particolari in proposito: l'art. 100 cpv. 1 LCA rinvia infatti al diritto delle obbligazioni e, di riflesso, al Codice civile (sentenza 4A_92/2020 del 5 agosto 2020 consid. 3.2.1; sentenza 5C.13/2006 del 9 ottobre 2006, consid. 3.2; DTF 135 III 410 consid. 3.2; DTF 118 II 342 consid. 1a). Quando l'assicuratore, al momento della conclusione del contratto, produce le condizioni generali, manifesta la sua volontà di impegnarsi secondo quanto prevedono queste condizioni.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sentenza 4A_92/2020 del 5 agosto 2020 consid. 3.2.2; sentenza 5C.13/2006 del 9 ottobre 2006, consid. 3.2, cfr. anche sentenza 4A_34/2007 del 26 luglio 2007, consid. 3.1; DTF 136 III 186 consid. 3.2.1; DTF 135 III 295, consid. 5.2).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sentenza 4A_92/2020 del 5 agosto 2020 consid. 3.2.2; sentenza 4A_34/2007 del 26 luglio 2007, consid. 3.1; sentenza 5C.13/2006 del 9 ottobre 2006, consid. 3.2, DTF 136 III 186 consid. 3.2.1; DTF 135 III 295, consid. 5.2;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 in dubio contra stipulatorem ”, in virtù del quale esse vanno lette a sfavore di chi le ha redatte, dunque dell'assicuratore (sentenza 4A_92/2020 del 5 agosto 2020 consid. 3.2.2; DTF 133 III 61, consid. 2.2.2.3; DTF 126 V 499, consid. 3b; DTF 124 III 155 consid. 1b; DTF 122 III 118 consid. 2a). L'art. 33 LCA ne è un'espressione (sentenza 4A_92/2020 del 5 agosto 2020 consid. 3.2.2;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(sentenza 4A_92/2020 del 5 agosto 2020 consid. 3.2.2; DTF 122 III 118 consid. 2d; 118 II 342 consid. 1a; DTF 100 II 144, consid. 4c). 4.   Nell'evenienza concreta, l'attore ha dato una sua interpretazione dell'art. 5 cpv. 1 CSC per suffragare il suo diritto al riconoscimento dei costi dei trattamenti ricevuti dal dottor __________, mentre l'assicuratore malattia si è fondato sull'art. 5 cpv. 2 lett. c CSC e sull'Allegato per escludere una sua partecipazione. L'art. 5 cpv. 1 delle Condizioni speciali dell'assicurazione complementare __________, rimborsa le spese non assunte dall'assicurazione malattia obbligatoria, a condizione che le prestazioni siano state fornite da un medico, da altra persona debitamente autorizzata o da un'istituzione autorizzata dall'assicuratore. Ora, questa norma è di carattere generale, ovvero vale per tutte le prestazioni prese a carico dalla copertura complementare __________ e quindi ingloba tutti i fornitori di prestazioni che essa riconosce. Tuttavia, per sapere per quale tipo di prestazione quale fornitore di prestazioni è riconosciuto da CV 1, occorre fare riferimento all'Allegato alle condizioni speciali dell'assicurazione complementare __________, che enumera ciascuna prestazione elencata all'art. 5 cpv. 2 CSC. In effetti, l'attore erra quando ritiene sufficiente la condizione dell'essere medico prevista dall'art.</w:t>
      </w:r>
    </w:p>
    <w:p>
      <w:r>
        <w:rPr>
          <w:b/>
        </w:rPr>
        <w:t>E. 5</w:t>
      </w:r>
    </w:p>
    <w:p>
      <w:r>
        <w:t>marzo 2018), calcolate conformemente a quanto previsto dall'art. 11 del Regolamento sulla tariffa per i casi di patrocinio d'ufficio e di assistenza giudiziaria e per la fissazione delle ripetibili del 19 dicembre 2007 (RL 178.310). 9.   Per quanto concerne l'ammissibilità di un ricorso al Tribunale federale in funzione del valore litigioso della causa, con sentenza 4A_83/2013 del 20 giugno 2013, l'Alta Corte ha affermato che: " (…) Esso è ammissibile a prescindere dal valore litigioso (di soli CHF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