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36.2020.29 vom 26. Januar 2021</w:t>
      </w:r>
    </w:p>
    <w:p>
      <w:r>
        <w:t>TI Tribunale d'appello, 2021-01-26, IT</w:t>
      </w:r>
    </w:p>
    <w:p>
      <w:r>
        <w:rPr>
          <w:b/>
        </w:rPr>
        <w:t xml:space="preserve">Quelle: </w:t>
      </w:r>
      <w:r>
        <w:t>https://mcp.opencaselaw.ch/entscheid/ti_gerichte_36.2020.29</w:t>
      </w:r>
    </w:p>
    <w:p>
      <w:r>
        <w:t>FR: TI_GERICHTE 36.2020.29 du 26 janvier 2021</w:t>
      </w:r>
    </w:p>
    <w:p>
      <w:r>
        <w:t>IT: TI_GERICHTE 36.2020.29 del 26 gennaio 2021</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nel merito 2.   Oggetto del contendere è la questione di sapere se l’assicuratore deve versare all’attore indennità giornaliere nella misura del 100% dal 1° ottobre 2019 (differenza del 50% dal 1° ottobre al 14 ottobre) al 30 novembre 2019 e del 50% dal 1° dicembre 2019 al 31 dicembre 2019 per complessivi CHF 14'803.50.</w:t>
      </w:r>
    </w:p>
    <w:p>
      <w:r>
        <w:rPr>
          <w:b/>
        </w:rPr>
        <w:t>E. 3</w:t>
      </w:r>
    </w:p>
    <w:p>
      <w:r>
        <w:t>agosto 2016, il TF, al consid. 3.2, ha ribadito che in caso di presentazione di un referto medico, laddove si vuole contestarne il contenuto, occorre censurarlo in maniera specifica e qualificata, apportando elementi oggettivi, non bastando una critica generica.</w:t>
      </w:r>
    </w:p>
    <w:p>
      <w:r>
        <w:t>Inoltre, per quanto concerne la valutazione dei referti dei medici, si può ancora fare riferimento alla sentenza 4A_571/2016 del 23 marzo 2017, consid. 4.2 e alla sentenza 4A_42/2017 del 29 gennaio 2018, consid. 3.1 e seguenti. Cfr. anche STF 4A_544/2019 del 26 maggio 2020.</w:t>
      </w:r>
    </w:p>
    <w:p>
      <w:r>
        <w:t>Per una disanima delle sentenze cfr. STCA 36.2020.2 del 9 novembre 2020, consid. 2.5.3.</w:t>
      </w:r>
    </w:p>
    <w:p>
      <w:r>
        <w:t>8.   Va ancora rammentato che affinchéun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w:t>
      </w:r>
    </w:p>
    <w:p>
      <w:r>
        <w:t>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SZS/RSAS 1999 pag. 105 ss).</w:t>
      </w:r>
    </w:p>
    <w:p>
      <w:r>
        <w:t>Il medico deve pronunciarsi sulla gravità dell'affezione edeve anche valutare l'esigibilità della ripresa di un'attività lucrativa da parte dell'assicurato.</w:t>
      </w:r>
    </w:p>
    <w:p>
      <w:r>
        <w:t>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w:t>
      </w:r>
    </w:p>
    <w:p>
      <w:r>
        <w:t>Inoltre, l'esperto deve esprimersi sull'aspetto psicosociale della persona esaminata.</w:t>
      </w:r>
    </w:p>
    <w:p>
      <w:r>
        <w:t>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t>10.   In concreto, questo Tribunale non vede ragioni che gli impediscano di fare propria la valutazione espressa dal perito giudiziario, dr. med. __________, FMH psichiatria e psicoterapia.</w:t>
      </w:r>
    </w:p>
    <w:p>
      <w:r>
        <w:t>Il referto del 14 dicembre 2020 (doc. XVII), privo di contraddizioni, presenta tutti i requisiti posti dalla giurisprudenza affinché possa essere riconosciuto, a un apprezzamento medico, piena forza probante: lo specialista ha espresso la sua valutazione in modo chiaro e motivato, dopo aver proceduto a un esame approfondito del caso (cfr. sentenza 8C_103/2008 del 7 gennaio 2009, consid. 10.2).</w:t>
      </w:r>
    </w:p>
    <w:p>
      <w:r>
        <w:t>Le valutazioni del perito, compatibili con quanto accertato dal medico curante, dr. med. __________, FMH psichiatria e psicoterapia, che ha visto lattore nei momenti in cui la patologia era maggiormente incisiva, sono motivate, prive di contraddizioni erispecchiano i parametri giurisprudenziali ricordati ai considerandi che precedono per attribuirgli piena forza probante.</w:t>
      </w:r>
    </w:p>
    <w:p>
      <w:r>
        <w:t>Il perito si è infatti espresso su tutte le patologie lamentate dallassicurato, ha esaminato accuratamente tutta la documentazione messa a sua disposizione ed ha valutato la capacità lavorativa dellattore sulla base delle indicazioni risultanti dalle visite effettuate presso di lui.</w:t>
      </w:r>
    </w:p>
    <w:p>
      <w:r>
        <w:t>Il dr. med. __________, esperto nellambito qui in discussione, ha minuziosamente esaminato il caso di specie, rispondendo a tutte le domande poste dal Tribunale e non contestate né completate dalle parti, dopo aver visitato lattore in tre occasioni (il 21 agosto 2020, il 22 settembre 2020 ed il 28 ottobre 2020) ed aver preso in considerazione tutta la documentazione prodotta dalle parti ed acquisita dal Tribunale.</w:t>
      </w:r>
    </w:p>
    <w:p>
      <w:r>
        <w:t>Lo specialista ha indicato nel dettaglio i motivi per i quali le valutazioni del medico curante, dr. med. __________, FMH psichiatria e psicoterapia, nel preciso caso di specie sono maggiormente aderenti alla realtà e le ragioni per le quali, invece, le valutazioni del medico incaricato dalla convenuta, dr. med. __________, FMH psichiatria e psicoterapia, non sono convincenti.</w:t>
      </w:r>
    </w:p>
    <w:p>
      <w:r>
        <w:t>Il dr. med. __________ ha segnatamente evidenziato come il curante, a differenza del dr. med. __________, ha visitato lattore nel periodo litigioso, ciò che, in un ambito quale quello delle patologie psichiatriche, può essere rilevante al fine di cerziorarsi personalmente dello stato valetudinario della persona assicurata. Il perito ha rilevato che anche il dr. med. __________, alla luce del rapporto medico dettagliato del curante del 4 ottobre 2019, e meglio del grave peggioramento dello stato psicopatologico ivi descritto, avrebbe dovuto esaminare personalmente lattore, ritenuto come la precedente visita da parte sua fosse avvenuta 50 giorni prima. Il dr. med. __________ ha poi evidenziato come il dr. med. __________ abbia visto in modo regolare e continuativo il proprio paziente, rinforzando immediatamente la farmacoterapia e le visite per prevenire uno stato invalidante dellinteressato. Ciò ha permesso allattore, dopo un periodo di incapacità lavorativa completa in ottobre e novembre 2019, di riacquisire una capacità lavorativa del 50% nel mese di dicembre 2019.</w:t>
      </w:r>
    </w:p>
    <w:p>
      <w:r>
        <w:t>Il perito ha potuto confermare tale valutazione sulla base dei test effettuati (MMPI e TCI), da cui è emersa una personalità con una sintomatologia depressiva severa in un periodo in cui linteressato è ritornato ad avere unattività lavorativa del 60%, nonché unaffaticabilità, una tendenza allastenia e alla perdita di energia, di difficoltà a recuperare dopo un periodo di malattia e di stress ed uno stato dansia significativa, oltre ad unapprensività sistemica e pessimista rispetto alle situazioni a rischio, una dipendenza continua delle esperienze interiori negative, di concerto con una insoddisfazione continuativa.</w:t>
      </w:r>
    </w:p>
    <w:p>
      <w:r>
        <w:t>Ciò conferma sia il substrato depressivo presente, con ruminazione continuativa sia di stampo depressivo che ansioso, sia quanto affermato e stabilito dal medico curante, dr. med. __________, che ha visitato lattore in maniera regolare e continuativa.</w:t>
      </w:r>
    </w:p>
    <w:p>
      <w:r>
        <w:t>Da parte sua il medico incaricato dalla convenuta di valutare lo stato valetudinario dellassicurato, dr. med. __________, malgrado il contenuto del referto, motivato ed approfondito del 4 ottobre 2019 del curante, dr. med. __________ (doc. H) e la sua valutazione prospettica, fondata su ipotesi future, contenuta nella presa di posizione del 13 agosto 2019 (doc. F), non ha più visitato lattore per accertarsi personalmente se quanto previsto 50 giorni prima si fosse poi effettivamente avverato. Le conclusioni del suo rapporto del 25 ottobre 2019 non possono pertanto essere daiuto alla convenuta.</w:t>
      </w:r>
    </w:p>
    <w:p>
      <w:r>
        <w:t>Agli atti non vi sono inoltre ulteriori atti medici che mettono in dubbio le conclusioni del dr. med. __________ e che sono in grado di sovvertirne le conclusioni. Lassicuratore, in particolare, non ha prodotto nessuna documentazione specialistica in sede di osservazioni alla perizia.</w:t>
      </w:r>
    </w:p>
    <w:p>
      <w:r>
        <w:t>In queste condizioni il TCA deve confermare lesito della perizia giudiziaria e concludere che lattore è stato completamente inabile al lavoro anche dal 1° ottobre 2019 al 30 novembre 2019 ed inabile al 50% dal 1° dicembre 2019 al 31 dicembre 2019 (doc. XVII).</w:t>
      </w:r>
    </w:p>
    <w:p>
      <w:r>
        <w:t>Lassicuratore, come chiesto con la petizione, deve pertanto essere condannato al versamento dellimporto di CHF 14'803.50 ({[213 X 14 giorni : 2] + [213 X 17 giorni] in ottobre 2019} + [213 X 30 giorni in novembre 2019]; + [213 X 31 : 2 in dicembre 2019]).</w:t>
      </w:r>
    </w:p>
    <w:p>
      <w:r>
        <w:t>13.   Non vanno prelevate spese processuali (art. 114 lett. e CPC).</w:t>
      </w:r>
    </w:p>
    <w:p>
      <w:r>
        <w:t>Allattore, rappresentato da un avvocato, vanno assegnate le ripetibili, calcolate conformemente a quanto previsto dallart. 11 del Regolamento sulla tariffa per i casi di patrocinio dufficio e di assistenza giudiziaria e per la fissazione delle ripetibili del 19 dicembre 2007 (RL 178.310) secondo cui, per le cause aventi un valore fino a fr. 20'000.-- le ripetibili sono stabilite mediante lapplicazione di una percentuale variabile tra il 15% ed il 20%.</w:t>
      </w:r>
    </w:p>
    <w:p>
      <w:r>
        <w:t>14.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r>
        <w:rPr>
          <w:b/>
        </w:rPr>
        <w:t>E. 3.2</w:t>
      </w:r>
    </w:p>
    <w:p>
      <w:r>
        <w:t>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il 9 dicembre 2019 l’attore ha chiesto all’assicuratore il versamento di tutte le indennità giornaliere cui avrebbe avuto diritto dal 15 ottobre 2019, oltre agli interessi al 5% (doc. L), mentre il 3 febbraio 2020 ha chiesto il pagamento della totalità delle prestazioni dal 1° ottobre 2019 al 31 dicembre 2019 (doc. O). Ne segue che gli interessi di mora al 5% sono dovuti su un importo di CHF 11'928 (indennità al 100% dal 15 ottobre 2019 al 9 dicembre 2019: CHF 213 X 56 [17 giorni in ottobre + 30 giorni in novembre + 9 giorni in dicembre]) dal 10 dicembre 2019 e sull’intero importo di CHF 14'803.50 dal 4 febbraio 2020 (doc. O). 12.   Alla luce di quanto sopra esposto la petizione va accolta ai sensi dei considerandi e l’assicuratore condannato al versamento all’attore di CHF 14'803.50, oltre interessi al 5% dal 10 dicembre 2019 al 3 febbraio 2020 su CHF 11'928 e dal 4 febbraio 2020 su CHF 14'803.50. 13.   Non vanno prelevate spese processuali (art. 114 lett. e CPC). All’attore, rappresentato da un avvocato, vanno assegnate le ripetibili, calcolate conformemente a quanto previsto dall’art. 11 del Regolamento sulla tariffa per i casi di patrocinio d’ufficio e di assistenza giudiziaria e per la fissazione delle ripetibili del</w:t>
      </w:r>
    </w:p>
    <w:p>
      <w:r>
        <w:rPr>
          <w:b/>
        </w:rPr>
        <w:t>E. 4</w:t>
      </w:r>
    </w:p>
    <w:p>
      <w:r>
        <w:t>Eventuali osservazioni. Dall’analisi dell’anamnesi medica, psichiatrica, sociale, personale, relazionale, quotidiana, nonché dei documenti presenti in cartella, della valutazione peritale del Dr. __________, dell’attenta valutazione del Dr. __________, emerge come nel periodo dal 1° ottobre 2019 al 30 novembre 2019 il Sig. AT 1 avesse un’inabilità lavorativa completa. Inabilità lavorativa diventata del 50% nel mese di dicembre 2019. Dall’analisi dei documenti emerge come il perito, il Dr. __________, avrebbe dovuto, alla luce del rapporto medico dettagliato del Dr. __________, medico specialista curante del Sig. AT 1, del 4 ottobre 2019, richiedere una visita in presenza del Sig. AT 1. È difficile comprendere le motivazioni per cui il Dr. __________ non abbia eseguito questo tipo di visita, visto il grave peggioramento dello stato psicopatologico del Sig. AT 1 a cinquanta giorni dalla visita peritale effettuata dal perito assicurativo il 12 di agosto del 2019. Rammento che il certificato del Dr. __________ era del 4 di ottobre del 2019. Il Dr. __________ inoltre ha visto il Sig. AT 1 in un modo regolare e continuativo, quindi ha valutato attentamente lo status psicopatologico del Sig. AT 1 stesso, rinforzando immediatamente la farmacoterapia e le visite, per prevenire un’invalidizzazione del Sig. AT 1.” 6.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fosse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7.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Inoltre, per quanto concerne la valutazione dei referti dei medici, si può ancora fare riferimento alla sentenza 4A_571/2016 del 23 marzo 2017, consid. 4.2 e alla sentenza 4A_42/2017 del 29 gennaio 2018, consid. 3.1 e seguenti. Cfr. anche STF 4A_544/2019 del 26 maggio 2020. Per una disanima delle sentenze cfr. STCA 36.2020.2 del 9 novembre 2020, consid. 2.5.3. 8.   Va ancora rammentato che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SZS/RSAS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rPr>
          <w:b/>
        </w:rPr>
        <w:t>E. 4.4</w:t>
      </w:r>
    </w:p>
    <w:p>
      <w:r>
        <w:t>e il riferimento). Il giudice può disattendere le conclusioni del perito giudiziario nel caso in cui il rapporto peritale contenesse delle contraddizioni oppure sulla base di una controperizia richiesta dal medesimo tribunale, che porti a un diverso risultato (DTF 101 IV 130). Inoltre, laddove altri specialisti esprimono dei pareri contrari suscettibili di mettere seriamente in dubbio la correttezza della valutazione dell’esperto giudiziario, non si può escludere, a seconda dei casi, un’interpretazione divergente delle conclusioni di quest’ultimo da parte del giudice oppure, se necessario, un’istruttoria complementare nella forma di una superperizia (DTF 125 V 351 consid. 3b/aa e riferimenti). 10.   In concreto, questo Tribunale non vede ragioni che gli impediscano di fare propria la valutazione espressa dal perito giudiziario, dr. med. __________, FMH psichiatria e psicoterapia. Il referto del</w:t>
      </w:r>
    </w:p>
    <w:p>
      <w:r>
        <w:rPr>
          <w:b/>
        </w:rPr>
        <w:t>E. 9</w:t>
      </w:r>
    </w:p>
    <w:p>
      <w:r>
        <w:t>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 DTF 135 V 465 consid.</w:t>
      </w:r>
    </w:p>
    <w:p>
      <w:r>
        <w:rPr>
          <w:b/>
        </w:rPr>
        <w:t>E. 14</w:t>
      </w:r>
    </w:p>
    <w:p>
      <w:r>
        <w:t>dicembre 2020 (doc. XVII), privo di contraddizioni, presenta tutti i requisiti posti dalla giurisprudenza affinché possa essere riconosciuto, a un apprezzamento medico, piena forza probante: lo specialista ha espresso la sua valutazione in modo chiaro e motivato, dopo aver proceduto a un esame approfondito del caso (cfr. sentenza 8C_103/2008 del 7 gennaio 2009, consid. 10.2). Le valutazioni del perito, compatibili con quanto accertato dal medico curante, dr. med. __________, FMH psichiatria e psicoterapia, che ha visto l’attore nei momenti in cui la patologia era maggiormente incisiva, sono motivate, prive di contraddizioni e rispecchiano i parametri giurisprudenziali ricordati ai considerandi che precedono per attribuirgli piena forza probante. Il perito si è infatti espresso su tutte le patologie lamentate dall’assicurato, ha esaminato accuratamente tutta la documentazione messa a sua disposizione ed ha valutato la capacità lavorativa dell’attore sulla base delle indicazioni risultanti dalle visite effettuate presso di lui. Il dr. med. __________, esperto nell’ambito qui in discussione, ha minuziosamente esaminato il caso di specie, rispondendo a tutte le domande poste dal Tribunale e non contestate né completate dalle parti, dopo aver visitato l’attore in tre occasioni (il 21 agosto 2020, il 22 settembre 2020 ed il 28 ottobre 2020) ed aver preso in considerazione tutta la documentazione prodotta dalle parti ed acquisita dal Tribunale. Lo specialista ha indicato nel dettaglio i motivi per i quali le valutazioni del medico curante, dr. med. __________, FMH psichiatria e psicoterapia, nel preciso caso di specie sono maggiormente aderenti alla realtà e le ragioni per le quali, invece, le valutazioni del medico incaricato dalla convenuta, dr. med. __________, FMH psichiatria e psicoterapia, non sono convincenti. Il dr. med. __________ ha segnatamente evidenziato come il curante, a differenza del dr. med. __________, ha visitato l’attore nel periodo litigioso, ciò che, in un ambito quale quello delle patologie psichiatriche, può essere rilevante al fine di cerziorarsi personalmente dello stato valetudinario della persona assicurata. Il perito ha rilevato che anche il dr. med. __________, alla luce del rapporto medico dettagliato del curante del 4 ottobre 2019, e meglio del grave peggioramento dello stato psicopatologico ivi descritto, avrebbe dovuto esaminare personalmente l’attore, ritenuto come la precedente visita da parte sua fosse avvenuta 50 giorni prima. Il dr. med. __________ ha poi evidenziato come il dr. med. __________ abbia visto in modo regolare e continuativo il proprio paziente, rinforzando immediatamente la farmacoterapia e le visite per prevenire uno stato invalidante dell’interessato. Ciò ha permesso all’attore, dopo un periodo di incapacità lavorativa completa in ottobre e novembre 2019, di riacquisire una capacità lavorativa del 50% nel mese di dicembre 2019. Il perito ha potuto confermare tale valutazione sulla base dei test effettuati (MMPI e TCI), da cui è emersa una personalità con una sintomatologia depressiva severa in un periodo in cui l’interessato è ritornato ad avere un’attività lavorativa del 60%, nonché un’affaticabilità, una tendenza all’astenia e alla perdita di energia, di difficoltà a recuperare dopo un periodo di malattia e di stress ed uno stato d’ansia significativa, oltre ad un’apprensività sistemica e pessimista rispetto alle situazioni a rischio, una dipendenza continua delle esperienze interiori negative, di concerto con una insoddisfazione continuativa. Ciò conferma sia il substrato depressivo presente, con ruminazione continuativa sia di stampo depressivo che ansioso, sia quanto affermato e stabilito dal medico curante, dr. med. __________, che ha visitato l’attore in maniera regolare e continuativa. Da parte sua il medico incaricato dalla convenuta di valutare lo stato valetudinario dell’assicurato, dr. med. __________, malgrado il contenuto del referto, motivato ed approfondito del 4 ottobre 2019 del curante, dr. med. __________ (doc. H) e la sua valutazione prospettica, fondata su ipotesi future, contenuta nella presa di posizione del 13 agosto 2019 (doc. F), non ha più visitato l’attore per accertarsi personalmente se quanto previsto 50 giorni prima si fosse poi effettivamente avverato. Le conclusioni del suo rapporto del 25 ottobre 2019 non possono pertanto essere d’aiuto alla convenuta. Agli atti non vi sono inoltre ulteriori atti medici che mettono in dubbio le conclusioni del dr. med. __________ e che sono in grado di sovvertirne le conclusioni. L’assicuratore, in particolare, non ha prodotto nessuna documentazione specialistica in sede di osservazioni alla perizia. In queste condizioni il TCA deve confermare l’esito della perizia giudiziaria e concludere che l’attore è stato completamente inabile al lavoro anche dal 1° ottobre 2019 al 30 novembre 2019 ed inabile al 50% dal 1° dicembre 2019 al 31 dicembre 2019 (doc. XVII). L’assicuratore, come chiesto con la petizione, deve pertanto essere condannato al versamento dell’importo di CHF 14'803.50 ({[213 X 14 giorni : 2] + [213 X 17 giorni] in ottobre 2019} + [213 X 30 giorni in novembre 2019]; + [213 X 31 : 2 in dicembre 2019]). 11. L’assicurato chiede che vengano pagati gli interessi di mora al 5% dal 1° gennaio (doc. I). Per quanto concerne gli interessi va rilevato che con sentenza 4A_468/2008 del 20 febbraio 2009 il TF ha rammentato: "</w:t>
      </w:r>
    </w:p>
    <w:p>
      <w:r>
        <w:rPr>
          <w:b/>
        </w:rPr>
        <w:t>E. 19</w:t>
      </w:r>
    </w:p>
    <w:p>
      <w:r>
        <w:t>dicembre 2007 (RL 178.310) secondo cui, per le cause aventi un valore fino a fr. 20'000.-- le ripetibili sono stabilite mediante l’applicazione di una percentuale variabile tra il 15% ed il 20%. 14.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