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36.2018.65 vom 11. Januar 2019</w:t>
      </w:r>
    </w:p>
    <w:p>
      <w:r>
        <w:t>TI Tribunale d'appello, 2019-01-11, IT</w:t>
      </w:r>
    </w:p>
    <w:p>
      <w:r>
        <w:rPr>
          <w:b/>
        </w:rPr>
        <w:t xml:space="preserve">Quelle: </w:t>
      </w:r>
      <w:r>
        <w:t>https://mcp.opencaselaw.ch/entscheid/ti_gerichte_36.2018.65</w:t>
      </w:r>
    </w:p>
    <w:p>
      <w:r>
        <w:t>FR: TI_GERICHTE 36.2018.65 du 11 janvier 2019</w:t>
      </w:r>
    </w:p>
    <w:p>
      <w:r>
        <w:t>IT: TI_GERICHTE 36.2018.65 del 11 gennaio 2019</w:t>
      </w:r>
    </w:p>
    <w:p>
      <w:pPr>
        <w:pStyle w:val="Heading2"/>
      </w:pPr>
      <w:r>
        <w:t>Erwägungen</w:t>
      </w:r>
    </w:p>
    <w:p>
      <w:r>
        <w:rPr>
          <w:b/>
        </w:rPr>
        <w:t>E. 2</w:t>
      </w:r>
    </w:p>
    <w:p>
      <w:r>
        <w:t>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w:t>
      </w:r>
    </w:p>
    <w:p>
      <w:r>
        <w:t>LAlta Corte, visto levidente divario fra il probabile guadagno perso dallassicurato a seguito della disoccupazione e le prestazioni dellassicurazione disoccupazione invece percepite, ha pure escluso che in concreto si trattava di un caso di negligenza lieve.</w:t>
      </w:r>
    </w:p>
    <w:p>
      <w:r>
        <w:t>Al riguardo cfr. pure STF C 264/05 del 25 gennaio 2006, STF 9C_184/2015 dell8 maggio 2015 e STF 9C_413/2016 del 26 settembre 2016.</w:t>
      </w:r>
    </w:p>
    <w:p>
      <w:r>
        <w:t>8.   In concreto linsorgente, con limpugnativa, non contesta la restituzione dellimporto percepito dal 2012 al 2015 quale sussidio per il pagamento dei premi dellassicurazione obbligatoria delle cure medico-sanitarie, e meglio la circostanza che lassicuratore malattie abbia chiesto la restituzione del versamento dei premi non più coperti dal sussidio. Egli non censura neppure le decisioni del 31 gennaio 2016 e le successive prese di posizione del 15 aprile 2016 tramite le quali la Cassa, con il ricalcolo del sussidio, ha in sostanza riesaminato le precedenti decisioni di fissazione dei sussidi del 15 dicembre 2011, del 17 dicembre 2012, del 30 novembre 2013 e del 20 novembre 2014, ed ha concluso per lassenza di qualsiasi diritto alla riduzione del premio poiché linsorgente ha convissuto con __________. Egli del resto non nega neppure la circostanza che in quegli anni vi è stata una convivenza stabile.</w:t>
      </w:r>
    </w:p>
    <w:p>
      <w:r>
        <w:t>Linteressato domanda invece esplicitamente il condono dellimporto che gli era stato riconosciuto quale sussidio negli anni dal 2012 al 2015 (doc. A2, scritto del 2 febbraio 2018: Gesuch um Erlass der Rückforderung von Prämienverbilligung der Jahre 2012, 2013, 2014, 2015 e ricorso, doc. V, punto B, pag. 3; cfr. la versione tedesca, doc. I, pag. 3: [] Ich stelle Antrag bzw. Gesuch um Erlass der Rückforderung der Prämienverbilligung).</w:t>
      </w:r>
    </w:p>
    <w:p>
      <w:r>
        <w:t>9.   Nel caso di specie lamministrazione ha negato la buona fede del ricorrente poiché nei formulari per la richiesta della riduzione dei premi per lassicurazione malattie (RIPAM) per gli anni 2012-2015 ha omesso di indicare i dati di __________, con la quale ha convissuto stabilmente negli anni in esame.</w:t>
      </w:r>
    </w:p>
    <w:p>
      <w:r>
        <w:t>Linteressato non contesta di aver omesso di segnalare la convivenza ma sostiene di essere stato alloscuro della modifica legislativa entrata in vigore il 1° gennaio 2012, ossia lintroduzione del concetto di unità di riferimento (cfr. consid. 2-3) con la conseguente presa in considerazione anche degli elementi reddituali e della sostanza delleventuale convivente.</w:t>
      </w:r>
    </w:p>
    <w:p>
      <w:r>
        <w:t>La censura va respinta.</w:t>
      </w:r>
    </w:p>
    <w:p>
      <w:r>
        <w:t>Infatti, la modifica è stata esplicitamente citata e messa in evidenza nel modulo per la domanda di riduzione del premio LAMal 2012.</w:t>
      </w:r>
    </w:p>
    <w:p>
      <w:r>
        <w:t>In primo luogo, al punto 1, dati personali, situazione professionale attuale dei componenti dellunità di riferimento, accanto ai dati della persona richiedente, era previsto un apposito spazio, di medesima grandezza e che occupava circa ¾ di pagina, dove indicare i dati del coniuge/convivente/partner registrato (cfr. doc. 3a).</w:t>
      </w:r>
    </w:p>
    <w:p>
      <w:r>
        <w:t>In secondo luogo, nelle istruzioni per la compilazione del modulo di richiesta, lamministrazione ha esplicitamente reso attenti gli assicurati che a partire dallanno 2012 nel nostro Cantone entrerà in vigoreun nuovo sistema di attribuzione delle riduzioni di premio LAMalche prevede due importanti cambiamenti: () lintroduzione del nuovo concetto diunità di riferimento (grassetto e sottolineatura in originale, allegato doc. 3a). Circa lunità di riferimento le istruzioni prevedono che essa stabilisce la cerchia di persone da considerare per il calcolo della riduzione dei premi ed è costituita: () dal partner convivente, se la convivenza è considerata stabile ().</w:t>
      </w:r>
    </w:p>
    <w:p>
      <w:r>
        <w:t>In concreto il formulario per la richiesta di riduzione di premio dellassicurazione malattie per lanno 2012 sulletichetta prestampata portava lindirizzo del ricorrente e di __________. Linteressato ha cancellato il nome __________ e nello spazio relativo al coniuge/convivente/partner registrato, non ha indicato alcun nome, limitandosi ad apporre la crocetta a femminile, per quanto concerne la domanda relativa al sesso  e divorziato/a per quanto concerne lo stato civile.</w:t>
      </w:r>
    </w:p>
    <w:p>
      <w:r>
        <w:t>Egli non ha fornito alcun dato circa la presenza di __________ (doc. 3a) e non ha allegato, come richiesto in calce a pagina 1, copia del certificato di cassa malati e della tessera dassicurazione malattie LAMal e della notifica di tassazione IC 2009 della propria convivente.</w:t>
      </w:r>
    </w:p>
    <w:p>
      <w:r>
        <w:t>Le istruzioni sono chiare e non sono soggette ad interpretazione alcuna. Se vi è una convivenza stabile, lassicurato è tenuto ad indicare nel formulario anche i suoi dati. Non vi è alcuna ambiguità circa i termini utilizzati.</w:t>
      </w:r>
    </w:p>
    <w:p>
      <w:r>
        <w:t>Certo. Le istruzioni non precisavano in cosa consiste una convivenza stabile. Tuttavia, non spettava allassicurato interpretare lo scopo o limportanza delle informazioni espressamente richieste. La formulazione della domanda, esplicita circa la presenza di una convivente, avrebbe semmai dovuto far ritenere allinsorgente che tale aspetto aveva unincidenza sul diritto alla riduzione del premio e che andava segnalato.</w:t>
      </w:r>
    </w:p>
    <w:p>
      <w:r>
        <w:t>In caso di dubbio e se avesse ritenuto necessario ottenere ulteriori informazioni, il ricorrente avrebbe potuto contattare la Cassa, come indicato in fondo alle istruzioni, alfine di accertare se il suo caso rientrava in quelli previsti dalla modifica di legge. Tanto più che lamministrazione ha espressamente reso attenti tutti gli assicurati della modifica delle norme aggiungendo, nelle istruzioni, che è quindi possibile che nel suo caso specifico, rispetto agli anni scorsi, vi siano delle importanti modifiche con riferimento sia al diritto che allimporto della riduzione di premio LAMal (grassetto in originale; cfr. anche sentenza 36.2018.60 del 24 settembre 2018, sentenza 36.2017.83-86 del 4 dicembre 2017 e sentenza 36.2018.21 dell11 giugno 2018). Non va poi dimenticato che con sentenza 36.2016.122-125 del 21 febbraio 2017 il TCA, in un caso in cui lassicurato sosteneva di non essere al corrente delle norme entrate in vigore nel 2012, ha già rilevato che la pubblicazione sul BU delle modifiche legislative è circostanza che non può essere sfuggita al ricorrente. Le modifiche (e ladozione) di norme legali  presunte note (nemo censetur ignorare legis)  non debbono fare oggetto di informazione individuale al cittadino, contrariamente a quanto ritiene il ricorrente (consid. 2.6).</w:t>
      </w:r>
    </w:p>
    <w:p>
      <w:r>
        <w:t>Non va poi dimenticato che linteressato aveva inoltrato reclamo contro limporto riconosciutogli per lanno 2012.</w:t>
      </w:r>
    </w:p>
    <w:p>
      <w:r>
        <w:t>La decisione su reclamo, datata 6 aprile 2012 (cfr. allegato doc. 3a), a pag. 4, indica tra laltro che i partners conviventi (cioè non sposati), vengono considerati come una sola unità di riferimento e che nel caso specifico lunità di riferimento figurante nella decisione è composta dal solo ricorrente.</w:t>
      </w:r>
    </w:p>
    <w:p>
      <w:r>
        <w:t>Ora, alla luce di quanto ribadito nella decisione su reclamo del 6 aprile 2012, linteressato non poteva, in buona fede, percepire i sussidi sulla sola base dei suoi dati senza essersi mai informato presso lamministrazione per sapere se era stata presa in considerazione anche la convivente (cfr. sentenza 9C_413/2016 del 26 settembre 2016 e la citata sentenza 9C_951/2011 del 26 aprile 2012, pubblicata in DTF 138 V 218 e SVR 2012 AHV Nr. 12 pag. 46).</w:t>
      </w:r>
    </w:p>
    <w:p>
      <w:r>
        <w:t>Allassicurato non potevano pertanto sfuggire le importanti modifiche valide dal 1° gennaio 2012. Linsorgente invece non ha informato la Cassa di compensazione neppure negli anni seguenti, 2013-2015, allorché, visto il tempo trascorso, la stabilità della convivenza doveva apparire in maniera ancora più evidente.</w:t>
      </w:r>
    </w:p>
    <w:p>
      <w:r>
        <w:t>La circostanza che nellattuale Cantone di domicilio linteressato percepisce la riduzione del premio dellassicurazione obbligatoria delle cure medico-sanitarie non cambia lesito della presente procedura, già solo per il fatto che i Cantoni dispongono di un ampio margine di manovra per stabilire le condizioni per il diritto al sussidio che di conseguenza possono cambiare a dipendenza del domicilio della persona assicurata (cfr.Ranzanici,op. cit., capitoli 6.1.2.4. [p. 156] e 8 [p. 195 e ss.], in particolare capitolo 8.4.5. [p. 207 e ss.]) e art. 65 LAMal).</w:t>
      </w:r>
    </w:p>
    <w:p>
      <w:r>
        <w:t>Infine, non può neppure essere daiuto allinsorgente la circostanza, accennata nel ricorso, secondo cui, a causa della scarsa padronanza dellitaliano, per la corretta compilazione dei formulari di richiesta del sussidio avrebbe chiesto aiuto ai funzionari del suo Comune di domicilio, i quali li avrebbero compilati in sua presenza (cfr. anche la sentenza 33.2018.1 del 22 agosto 2018, in ambito di prestazioni complementari, dove una funzionaria comunale aveva redatto la lettera indirizzata alla Cassa di compensazione per segnalare linizio dellattività lucrativa della moglie di un beneficiario di prestazioni).</w:t>
      </w:r>
    </w:p>
    <w:p>
      <w:r>
        <w:t>A prescindere dalla circostanza che linteressato non fornisce prove al riguardo, va evidenziato come linsorgente non fa valere che i funzionari gli avrebbero dato informazioni errate, nel senso che uneventuale convivente non avrebbe dovuto essere indicata nel modulo. Né egli sostiene che i funzionari fossero al corrente della convivenza stabile con linteressato e malgrado ciò non abbiano ritenuto necessario citarla. Egli non pretende neppure che i funzionari fossero competenti per fornire informazioni in merito.</w:t>
      </w:r>
    </w:p>
    <w:p>
      <w:r>
        <w:t>Del resto, nel formulario relativo alla richiesta di sussidio per il 2012, alla domanda se ha effettuato una donazione o una cessione in usufrutto di sostanza immobiliare in data successiva al 31.12.2004, figura la risposta keine Schenkung ed anche la data è in lingua tedesca (doc. 3a). Se fosse stata compilata da un funzionario comunale lindicazione sarebbe verosimilmente stata scritta in italiano. I moduli concernenti gli anni 2013 (doc. 3b), 2014 (doc. 3c) e 2015 (doc. 3d) erano invece già precompilati e linteressato si è limitato a firmarli ed a porre la data, senza aggiungere alcunché.</w:t>
      </w:r>
    </w:p>
    <w:p>
      <w:r>
        <w:t>In queste circostanze, accertato che lomissione nel segnalare la convivenza ha avuto unincidenza diretta sul calcolo della prestazione e che dunque il ricorrente ha commesso, perlomeno, una negligenza grave, la buona fede ai sensi dellart. 25 cpv. 1 LPGA (e 4 OPGA) non può essere riconosciuta (cfr. sentenza 36.2018.60 del 24 settembre 2018; sentenza 36.2017.83-86 del 4 dicembre 2017).</w:t>
      </w:r>
    </w:p>
    <w:p>
      <w:r>
        <w:t>Alla luce di quanto sopra esposto, senza che sia necessario esaminare il requisito della grave difficoltà, la domanda di condono deve essere respinta.</w:t>
      </w:r>
    </w:p>
    <w:p>
      <w:r>
        <w:t>Di conseguenza la decisione su reclamo impugnata deve essere confermata.</w:t>
      </w:r>
    </w:p>
    <w:p>
      <w:r>
        <w:rPr>
          <w:b/>
        </w:rPr>
        <w:t>E. 15</w:t>
      </w:r>
    </w:p>
    <w:p>
      <w:r>
        <w:t>settembre 2009 del Consiglio di Stato accompagnante il disegno di legge di modifica della LCAM, a pagina 7, ed il relativo Rapporto della Commissione della gestione e delle finanze dell’8 giugno 2010 a pagina 1; per maggiori dettagli e specifiche si veda: Ranzanici, La riduzione dei premi dell’assicurazione malattia; tesi pubblicata nella collana AISUF [n. 364], edita da Schulthess Verlag Zurigo, 2016, capitolo 14, p. 357 e ss.). In particolare il Consiglio di Stato, con il disegno di legge, e il Parlamento, promulgando le norme, hanno voluto rendere il sistema della RIPAM affine ai criteri scelti dalla Lasp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 Ranzanici, 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le procedure ma decidere il modello da applicare per pervenire alla riduzione dei premi. 3.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In Ticino, i concubini costituiscono un'unità di riferimento se la convivenza è ritenuta stabile ( Ranzanici, op. cit., capitolo 14.6.2.4., p. 378 e ss.). La definizione di convivenza stabile di partners è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4.   Ai sensi dell’art. 49 cpv. 1 LCAMal, nella versione vigente dal 1° gennaio 2012 (simile all’art. 59 cpv. 1 LCAMal nel tenore in vigore fino al 31 dicembre 2011), le riduzioni dei premi indebitamente percepite devono essere restituite dal beneficiario all’assicuratore presso il quale egli è affiliato, oppure all’amministrazione cantonale nel caso di pagamenti diretti all’assicurato, o nei casi di perdita del diritto alle prestazioni complementari all’AVS/AI. L’art. 49 cpv. 2 LCAMal (il cui tenore è simile all’art. 59 cpv. 2 LCAMal in vigore in precedenza), prevede che alla restituzione e al condono dell’obbligo di restituzione è applicabile, per analogia, la legge sulla parte generale del diritto delle assicurazioni sociali (LPGA), del 6 ottobre 2000. 5.   Per l’art. 25 cpv. 1 LPGA le prestazioni indebitamente riscosse devono essere restituite. La restituzione non deve essere chiesta se l’interessato era in buona fede e verrebbe a trovarsi in gravi difficoltà. Ai sensi dell’art. 4 cpv. 1 OPGA se il beneficiario era in buona fede e si trova in gravi difficoltà, l’assicuratore rinuncia completamente o in parte alla restituzione delle prestazioni indebitamente concesse. Secondo l’art. 4 cpv. 2 OPGA determinante per il riconoscimento di una grave difficoltà è il momento in cui la decisione di restituzione passa in giudicato. L’art. 4 cpv. 4 OPGA prevede che il condono è concesso su domanda scritta. La domanda, motivata e corredata dei necessari giustificativi, deve essere inoltrata entro 30 giorni dal momento in cui la decisione è passata in giudicato. Sul condono è pronunciata una decisione (art. 4 cpv. 5 OPGA). L'art. 5 OPGA definisce cosa si intende con "gravi difficoltà".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6.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Tribunale federale ha stabilito che la problematica relativa alla coscienza dell'irregolarità commessa è una questione di fatto, per contro quella concernente l'attenzione esigibile è di diritto (sentenza 9C_413/2016 del 26 settembre 2016, consid. 3.1; DTF 122 V 221 consid. 3; cfr. anche sentenza C 292/02 del 15 marzo 2004 consid. 2.3.; SVR 2003 IV Nr. 4 p. 10; SVR 200 EL Nr. 9 p. 21-22; Pratique VSI 1994 p. 126; DTF 122 V 221 = Pratique VSI 1996 p. 269). Secondo l'art. 3 cpv. 2 CC, che è applicabile per analogia: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7.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STF 9C_184/2015 dell’8 maggio 2015 e STF 9C_413/2016 del 26 settembre 2016. 8.   In concreto l’insorgente, con l’impugnativa, non contesta la restituzione dell’importo percepito dal 2012 al 2015 quale sussidio per il pagamento dei premi dell’assicurazione obbligatoria delle cure medico-sanitarie, e meglio la circostanza che l’assicuratore malattie abbia chiesto la restituzione del versamento dei premi non più coperti dal sussidio. Egli non censura neppure le decisioni del 31 gennaio 2016 e le successive prese di posizione del 15 aprile 2016 tramite le quali la Cassa, con il ricalcolo del sussidio, ha in sostanza riesaminato le precedenti decisioni di fissazione dei sussidi del 15 dicembre 2011, del 17 dicembre 2012, del 30 novembre 2013 e del 20 novembre 2014, ed ha concluso per l’assenza di qualsiasi diritto alla riduzione del premio poiché l’insorgente ha convissuto con __________. Egli del resto non nega neppure la circostanza che in quegli anni vi è stata una convivenza stabile. L’interessato domanda invece esplicitamente il condono dell’importo che gli era stato riconosciuto quale sussidio negli anni dal 2012 al 2015 (doc. A2, scritto del 2 febbraio 2018: “ Gesuch um Erlass der Rückforderung von Prämienverbilligung der Jahre 2012, 2013, 2014, 2015 ” e ricorso, doc. V, punto B, pag. 3; cfr. la versione tedesca, doc. I, pag. 3: “ […] Ich stelle Antrag bzw. Gesuch um Erlass der Rückforderung der Prämienverbilligung ”). 9.   Nel caso di specie l’amministrazione ha negato la buona fede del ricorrente poiché nei formulari per la richiesta della riduzione dei premi per l’assicurazione malattie (RIPAM) per gli anni 2012-2015 ha omesso di indicare i dati di __________, con la quale ha convissuto stabilmente negli anni in esame. L’interessato non contesta di aver omesso di segnalare la convivenza ma sostiene di essere stato all’oscuro della modifica legislativa entrata in vigore il 1° gennaio 2012, ossia l’introduzione del concetto di unità di riferimento (cfr. consid. 2-3) con la conseguente presa in considerazione anche degli elementi reddituali e della sostanza dell’eventuale convivente. La censura va respinta. Infatti, la modifica è stata esplicitamente citata e messa in evidenza nel modulo per la domanda di riduzione del premio LAMal 2012. In primo luogo, al punto 1, “ dati personali, situazione professionale attuale dei componenti dell’unità di riferimento ”, accanto ai dati della persona richiedente, era previsto un apposito spazio, di medesima grandezza e che occupava circa ¾ di pagina, dove indicare i dati del “ coniuge/convivente/partner registrato ” (cfr. doc. 3a). In secondo luogo, nelle istruzioni per la compilazione del modulo di richiesta, l’amministrazione ha esplicitamente reso attenti gli assicurati che “ a partire dall’anno 2012 nel nostro Cantone entrerà in vigore un nuovo sistema di attribuzione delle riduzioni di premio LAMal che prevede due importanti cambiamenti: (…) l’introduzione del nuovo concetto di unità di riferimento ” (grassetto e sottolineatura in originale, allegato doc. 3a). Circa l’unità di riferimento le istruzioni prevedono che essa “ stabilisce la cerchia di persone da considerare per il calcolo della riduzione dei premi ed è costituita: (…) dal partner convivente, se la convivenza è considerata stabile (…) ”. In concreto il formulario per la richiesta di riduzione di premio dell’assicurazione malattie per l’anno 2012 sull’etichetta prestampata portava l’indirizzo del ricorrente e di __________. L’interessato ha cancellato il nome “__________” e nello spazio relativo al “ coniuge/convivente/partner registrato ”, non ha indicato alcun nome, limitandosi ad apporre la crocetta a “ femminile ”, per quanto concerne la domanda relativa al sesso  e “ divorziato/a ” per quanto concerne lo stato civile. Egli non ha fornito alcun dato circa la presenza di __________ (doc. 3a) e non ha allegato, come richiesto in calce a pagina 1, copia del certificato di cassa malati e della tessera d’assicurazione malattie LAMal e della notifica di tassazione IC 2009 della propria convivente. Le istruzioni sono chiare e non sono soggette ad interpretazione alcuna. Se vi è una convivenza stabile, l’assicurato è tenuto ad indicare nel formulario anche i suoi dati. Non vi è alcuna ambiguità circa i termini utilizzati. Certo. Le istruzioni non precisavano in cosa consiste una convivenza “ stabile ”. Tuttavia, non spettava all’assicurato interpretare lo scopo o l’importanza delle informazioni espressamente richieste. La formulazione della domanda, esplicita circa la presenza di una convivente, avrebbe semmai dovuto far ritenere all’insorgente che tale aspetto aveva un’incidenza sul diritto alla riduzione del premio e che andava segnalato. In caso di dubbio e se avesse ritenuto necessario ottenere ulteriori informazioni, il ricorrente avrebbe potuto contattare la Cassa, come indicato in fondo alle istruzioni, alfine di accertare se il suo caso rientrava in quelli previsti dalla modifica di legge. Tanto più che l’amministrazione ha espressamente reso attenti tutti gli assicurati della modifica delle norme aggiungendo, nelle istruzioni, che “ è quindi possibile che nel suo caso specifico, rispetto agli anni scorsi, vi siano delle importanti modifiche con riferimento sia al diritto che all’importo della riduzione di premio LAMal ” (grassetto in originale; cfr. anche sentenza 36.2018.60 del 24 settembre 2018, sentenza 36.2017.83-86 del 4 dicembre 2017 e sentenza 36.2018.21 dell’11 giugno 2018). Non va poi dimenticato che con sentenza 36.2016.122-125 del 21 febbraio 2017 il TCA, in un caso in cui l’assicurato sosteneva di non essere al corrente delle norme entrate in vigore nel 2012, ha già rilevato che “ la pubblicazione sul BU delle modifiche legislative è circostanza che non può essere sfuggita al ricorrente. Le modifiche (e l’adozione) di norme legali – presunte note (nemo censetur ignorare legis) – non debbono fare oggetto di informazione individuale al cittadino, contrariamente a quanto ritiene il ricorrente ” (consid. 2.6). Non va poi dimenticato che l’interessato aveva inoltrato reclamo contro l’importo riconosciutogli per l’anno 2012. La decisione su reclamo, datata 6 aprile 2012 (cfr. allegato doc. 3a), a pag. 4, indica tra l’altro che i “ partners conviventi (cioè non sposati), vengono considerati come una sola unità di riferimento ” e che nel caso specifico l’unità di riferimento figurante nella decisione è composta dal solo ricorrente. Ora, alla luce di quanto ribadito nella decisione su reclamo del 6 aprile 2012, l’interessato non poteva, in buona fede, percepire i sussidi sulla sola base dei suoi dati senza essersi mai informato presso l’amministrazione per sapere se era stata presa in considerazione anche la convivente (cfr. sentenza 9C_413/2016 del 26 settembre 2016 e la citata sentenza 9C_951/2011 del 26 aprile 2012, pubblicata in DTF 138 V 218 e SVR 2012 AHV Nr. 12 pag. 46). All’assicurato non potevano pertanto sfuggire le importanti modifiche valide dal 1° gennaio 2012. L’insorgente invece non ha informato la Cassa di compensazione neppure negli anni seguenti, 2013-2015, allorché, visto il tempo trascorso, la stabilità della convivenza doveva apparire in maniera ancora più evidente. La circostanza che nell’attuale Cantone di domicilio l’interessato percepisce la riduzione del premio dell’assicurazione obbligatoria delle cure medico-sanitarie non cambia l’esito della presente procedura, già solo per il fatto che i Cantoni dispongono di un ampio margine di manovra per stabilire le condizioni per il diritto al sussidio che di conseguenza possono cambiare a dipendenza del domicilio della persona assicurata (cfr. Ranzanici, op. cit., capitoli 6.1.2.4. [p. 156] e 8 [p. 195 e ss.], in particolare capitolo 8.4.5. [p. 207 e ss.]) e art. 65 LAMal). Infine, non può neppure essere d’aiuto all’insorgente la circostanza, accennata nel ricorso, secondo cui, a causa della scarsa padronanza dell’italiano, per la corretta compilazione dei formulari di richiesta del sussidio avrebbe chiesto aiuto ai funzionari del suo Comune di domicilio, i quali li avrebbero compilati in sua presenza (cfr. anche la sentenza 33.2018.1 del 22 agosto 2018, in ambito di prestazioni complementari, dove una funzionaria comunale aveva redatto la lettera indirizzata alla Cassa di compensazione per segnalare l’inizio dell’attività lucrativa della moglie di un beneficiario di prestazioni). A prescindere dalla circostanza che l’interessato non fornisce prove al riguardo, va evidenziato come l’insorgente non fa valere che i funzionari gli avrebbero dato informazioni errate, nel senso che un’eventuale convivente non avrebbe dovuto essere indicata nel modulo. Né egli sostiene che i funzionari fossero al corrente della convivenza stabile con l’interessato e malgrado ciò non abbiano ritenuto necessario citarla. Egli non pretende neppure che i funzionari fossero competenti per fornire informazioni in merito. Del resto, nel formulario relativo alla richiesta di sussidio per il 2012, alla domanda se “ ha effettuato una donazione o una cessione in usufrutto di sostanza immobiliare in data successiva al 31.12.2004 ”, figura la risposta “ keine Schenkung ” ed anche la data è in lingua tedesca (doc. 3a). Se fosse stata compilata da un funzionario comunale l’indicazione sarebbe verosimilmente stata scritta in italiano. I moduli concernenti gli anni 2013 (doc. 3b), 2014 (doc. 3c) e 2015 (doc. 3d) erano invece già precompilati e l’interessato si è limitato a firmarli ed a porre la data, senza aggiungere alcunché. In queste circostanze, accertato che l’omissione nel segnalare la convivenza ha avuto un’incidenza diretta sul calcolo della prestazione e che dunque il ricorrente ha commesso, perlomeno, una negligenza grave, la buona fede ai sensi dell’art. 25 cpv. 1 LPGA (e 4 OPGA) non può essere riconosciuta (cfr. sentenza 36.2018.60 del 24 settembre 2018; sentenza 36.2017.83-86 del 4 dicembre 2017). Alla luce di quanto sopra esposto, senza che sia necessario esaminare il requisito della grave difficoltà, la domanda di condono deve essere respinta. Di conseguenza la decisione su reclamo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